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5E48CD2">
      <w:pPr>
        <w:overflowPunct w:val="0"/>
        <w:topLinePunct/>
        <w:spacing w:line="560" w:lineRule="exact"/>
        <w:textAlignment w:val="baseline"/>
        <w:rPr>
          <w:rFonts w:hint="default" w:ascii="Times New Roman" w:hAnsi="Times New Roman" w:eastAsia="黑体" w:cs="Times New Roman"/>
          <w:kern w:val="32"/>
          <w:sz w:val="32"/>
          <w:szCs w:val="32"/>
          <w:lang w:val="en-US" w:eastAsia="zh-CN"/>
        </w:rPr>
      </w:pPr>
      <w:r>
        <w:rPr>
          <w:rFonts w:hint="default" w:ascii="Times New Roman" w:hAnsi="Times New Roman" w:eastAsia="黑体" w:cs="Times New Roman"/>
          <w:kern w:val="32"/>
          <w:sz w:val="32"/>
          <w:szCs w:val="32"/>
          <w:lang w:eastAsia="zh-CN"/>
        </w:rPr>
        <w:t>附件</w:t>
      </w:r>
      <w:r>
        <w:rPr>
          <w:rFonts w:hint="default" w:ascii="Times New Roman" w:hAnsi="Times New Roman" w:eastAsia="黑体" w:cs="Times New Roman"/>
          <w:kern w:val="32"/>
          <w:sz w:val="32"/>
          <w:szCs w:val="32"/>
          <w:lang w:val="en-US" w:eastAsia="zh-CN"/>
        </w:rPr>
        <w:t>1</w:t>
      </w:r>
    </w:p>
    <w:p w14:paraId="1C08B851">
      <w:pPr>
        <w:pStyle w:val="2"/>
        <w:rPr>
          <w:rFonts w:hint="default" w:ascii="Times New Roman" w:hAnsi="Times New Roman" w:cs="Times New Roman"/>
          <w:lang w:val="en-US" w:eastAsia="zh-CN"/>
        </w:rPr>
      </w:pPr>
    </w:p>
    <w:p w14:paraId="4BA6DCA2">
      <w:pPr>
        <w:pStyle w:val="2"/>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kern w:val="32"/>
          <w:sz w:val="44"/>
          <w:szCs w:val="44"/>
          <w:lang w:eastAsia="zh-CN"/>
        </w:rPr>
      </w:pPr>
      <w:r>
        <w:rPr>
          <w:rFonts w:hint="default" w:ascii="Times New Roman" w:hAnsi="Times New Roman" w:eastAsia="方正小标宋简体" w:cs="Times New Roman"/>
          <w:kern w:val="32"/>
          <w:sz w:val="44"/>
          <w:szCs w:val="44"/>
          <w:lang w:eastAsia="zh-CN"/>
        </w:rPr>
        <w:t>湖北省产业技术工程化中心管理办法</w:t>
      </w:r>
    </w:p>
    <w:p w14:paraId="7EEC8ABC">
      <w:pPr>
        <w:pStyle w:val="2"/>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kern w:val="32"/>
          <w:sz w:val="44"/>
          <w:szCs w:val="44"/>
          <w:lang w:eastAsia="zh-CN"/>
        </w:rPr>
      </w:pPr>
    </w:p>
    <w:p w14:paraId="4E5B1629">
      <w:pPr>
        <w:widowControl/>
        <w:spacing w:line="560" w:lineRule="exact"/>
        <w:jc w:val="center"/>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第一章 总  则</w:t>
      </w:r>
      <w:bookmarkStart w:id="0" w:name="_GoBack"/>
      <w:bookmarkEnd w:id="0"/>
    </w:p>
    <w:p w14:paraId="26492A0A">
      <w:pPr>
        <w:pStyle w:val="2"/>
        <w:spacing w:line="560" w:lineRule="exact"/>
        <w:rPr>
          <w:rFonts w:hint="default" w:ascii="Times New Roman" w:hAnsi="Times New Roman" w:cs="Times New Roman"/>
          <w:lang w:eastAsia="zh-CN"/>
        </w:rPr>
      </w:pPr>
    </w:p>
    <w:p w14:paraId="04BB779A">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第一条</w:t>
      </w:r>
      <w:r>
        <w:rPr>
          <w:rFonts w:hint="default" w:ascii="Times New Roman" w:hAnsi="Times New Roman" w:eastAsia="仿宋_GB2312" w:cs="Times New Roman"/>
          <w:kern w:val="32"/>
          <w:sz w:val="32"/>
          <w:szCs w:val="32"/>
        </w:rPr>
        <w:t xml:space="preserve">  为贯彻落实创新驱动发展战略，推动科技创新和产业创新融合发展，</w:t>
      </w:r>
      <w:r>
        <w:rPr>
          <w:rFonts w:hint="default" w:ascii="Times New Roman" w:hAnsi="Times New Roman" w:eastAsia="仿宋_GB2312" w:cs="Times New Roman"/>
          <w:kern w:val="32"/>
          <w:sz w:val="32"/>
          <w:szCs w:val="32"/>
          <w:lang w:val="en-US" w:eastAsia="zh-CN"/>
        </w:rPr>
        <w:t>强化重大科技成果工程化放大和产业化应用，培育发展新质生产力</w:t>
      </w:r>
      <w:r>
        <w:rPr>
          <w:rFonts w:hint="default" w:ascii="Times New Roman" w:hAnsi="Times New Roman" w:eastAsia="仿宋_GB2312" w:cs="Times New Roman"/>
          <w:kern w:val="32"/>
          <w:sz w:val="32"/>
          <w:szCs w:val="32"/>
        </w:rPr>
        <w:t>，加快建设具有全国影响力的科技创新高地，根据</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国家产业技术工程化中心管理办法</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，结合</w:t>
      </w:r>
      <w:r>
        <w:rPr>
          <w:rFonts w:hint="default" w:ascii="Times New Roman" w:hAnsi="Times New Roman" w:eastAsia="仿宋_GB2312" w:cs="Times New Roman"/>
          <w:kern w:val="32"/>
          <w:sz w:val="32"/>
          <w:szCs w:val="32"/>
          <w:lang w:eastAsia="zh-CN"/>
        </w:rPr>
        <w:t>湖北</w:t>
      </w:r>
      <w:r>
        <w:rPr>
          <w:rFonts w:hint="default" w:ascii="Times New Roman" w:hAnsi="Times New Roman" w:eastAsia="仿宋_GB2312" w:cs="Times New Roman"/>
          <w:kern w:val="32"/>
          <w:sz w:val="32"/>
          <w:szCs w:val="32"/>
        </w:rPr>
        <w:t>实际，制定本办法。</w:t>
      </w:r>
    </w:p>
    <w:p w14:paraId="5768419C">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 xml:space="preserve">第二条 </w:t>
      </w:r>
      <w:r>
        <w:rPr>
          <w:rFonts w:hint="default" w:ascii="Times New Roman" w:hAnsi="Times New Roman" w:eastAsia="仿宋_GB2312" w:cs="Times New Roman"/>
          <w:kern w:val="32"/>
          <w:sz w:val="32"/>
          <w:szCs w:val="32"/>
        </w:rPr>
        <w:t xml:space="preserve"> 本办法适用于对湖北省产业技术工程化中心（以下简称</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工程化中心</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）的</w:t>
      </w:r>
      <w:r>
        <w:rPr>
          <w:rFonts w:hint="default" w:ascii="Times New Roman" w:hAnsi="Times New Roman" w:eastAsia="仿宋_GB2312" w:cs="Times New Roman"/>
          <w:kern w:val="32"/>
          <w:sz w:val="32"/>
          <w:szCs w:val="32"/>
          <w:lang w:val="en-US" w:eastAsia="zh-CN"/>
        </w:rPr>
        <w:t>申报、</w:t>
      </w:r>
      <w:r>
        <w:rPr>
          <w:rFonts w:hint="default" w:ascii="Times New Roman" w:hAnsi="Times New Roman" w:eastAsia="仿宋_GB2312" w:cs="Times New Roman"/>
          <w:kern w:val="32"/>
          <w:sz w:val="32"/>
          <w:szCs w:val="32"/>
        </w:rPr>
        <w:t>认定和运行评价等管理行为。</w:t>
      </w:r>
    </w:p>
    <w:p w14:paraId="4B247EA5">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本办法所称工程化中心，是指湖北省发展和改革委员会（以下简称</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省发改委</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）根据建设现代产业体系的重大战略需求，以服务全省及区域重大战略任务和重点工程实施</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持续提升产业链供应链韧性和竞争力</w:t>
      </w:r>
      <w:r>
        <w:rPr>
          <w:rFonts w:hint="default" w:ascii="Times New Roman" w:hAnsi="Times New Roman" w:eastAsia="仿宋_GB2312" w:cs="Times New Roman"/>
          <w:kern w:val="32"/>
          <w:sz w:val="32"/>
          <w:szCs w:val="32"/>
        </w:rPr>
        <w:t>为目标，组织具有较强研究开发和综合实力的企业、科研院所、高校等建设的研究开发实体。</w:t>
      </w:r>
    </w:p>
    <w:p w14:paraId="1A29842E">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val="en-US" w:eastAsia="zh-CN"/>
        </w:rPr>
      </w:pPr>
      <w:r>
        <w:rPr>
          <w:rFonts w:hint="default" w:ascii="Times New Roman" w:hAnsi="Times New Roman" w:eastAsia="黑体" w:cs="Times New Roman"/>
          <w:kern w:val="0"/>
          <w:sz w:val="32"/>
          <w:szCs w:val="32"/>
        </w:rPr>
        <w:t>第三条</w:t>
      </w:r>
      <w:r>
        <w:rPr>
          <w:rFonts w:hint="default" w:ascii="Times New Roman" w:hAnsi="Times New Roman" w:eastAsia="仿宋_GB2312" w:cs="Times New Roman"/>
          <w:kern w:val="32"/>
          <w:sz w:val="32"/>
          <w:szCs w:val="32"/>
        </w:rPr>
        <w:t xml:space="preserve">  工程化中心</w:t>
      </w:r>
      <w:r>
        <w:rPr>
          <w:rFonts w:hint="default" w:ascii="Times New Roman" w:hAnsi="Times New Roman" w:eastAsia="仿宋_GB2312" w:cs="Times New Roman"/>
          <w:kern w:val="32"/>
          <w:sz w:val="32"/>
          <w:szCs w:val="32"/>
          <w:lang w:val="en-US" w:eastAsia="zh-CN"/>
        </w:rPr>
        <w:t>建设运行要坚持党的领导，以湖北和行业需求为出发点，坚持科技创新和产业创新融合发展，畅通科技成果及时应用到具体产业和产业链渠道，推动产业关键共性技术、前沿引领技术、现代工程技术、颠覆性技术创新，加快科研成果向现实生产力转化。工程化中心建设的主要目的是：</w:t>
      </w:r>
    </w:p>
    <w:p w14:paraId="781E3089">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val="en-US" w:eastAsia="zh-CN"/>
        </w:rPr>
      </w:pPr>
      <w:r>
        <w:rPr>
          <w:rFonts w:hint="default" w:ascii="Times New Roman" w:hAnsi="Times New Roman" w:eastAsia="仿宋_GB2312" w:cs="Times New Roman"/>
          <w:kern w:val="32"/>
          <w:sz w:val="32"/>
          <w:szCs w:val="32"/>
          <w:lang w:val="en-US" w:eastAsia="zh-CN"/>
        </w:rPr>
        <w:t>（一）坚持目标导向，着眼加快重大科技成果工程化、产业化，布局建设开放服务的创新平台，为各类创新主体开展实验室技术熟化、工程化放大和可靠性验证等活动提供基础条件，切实提高科技成果转化能力和转化效率；</w:t>
      </w:r>
    </w:p>
    <w:p w14:paraId="6F14491D">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val="en-US" w:eastAsia="zh-CN"/>
        </w:rPr>
      </w:pPr>
      <w:r>
        <w:rPr>
          <w:rFonts w:hint="default" w:ascii="Times New Roman" w:hAnsi="Times New Roman" w:eastAsia="仿宋_GB2312" w:cs="Times New Roman"/>
          <w:kern w:val="32"/>
          <w:sz w:val="32"/>
          <w:szCs w:val="32"/>
          <w:lang w:val="en-US" w:eastAsia="zh-CN"/>
        </w:rPr>
        <w:t>（二）坚持问题导向，瞄准湖北战略任务和重点工程实施中的重大技术难题，保障产业链供应链关键领域环节，突破关键核心技术和重大装备等瓶颈制约；</w:t>
      </w:r>
    </w:p>
    <w:p w14:paraId="5FA3D452">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lang w:val="en-US" w:eastAsia="zh-CN"/>
        </w:rPr>
        <w:t>（三）坚持需求导向，搭建高校院所实验室技术与产业界桥梁，牵头组建产业创新联盟，提供技术研发、集成、概念验证、中试放大条件，加强对外开放服务，强化高质量产业技术供给</w:t>
      </w:r>
      <w:r>
        <w:rPr>
          <w:rFonts w:hint="default" w:ascii="Times New Roman" w:hAnsi="Times New Roman" w:eastAsia="仿宋_GB2312" w:cs="Times New Roman"/>
          <w:kern w:val="32"/>
          <w:sz w:val="32"/>
          <w:szCs w:val="32"/>
        </w:rPr>
        <w:t>。</w:t>
      </w:r>
    </w:p>
    <w:p w14:paraId="00E4038F">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第四条</w:t>
      </w:r>
      <w:r>
        <w:rPr>
          <w:rFonts w:hint="default" w:ascii="Times New Roman" w:hAnsi="Times New Roman" w:eastAsia="仿宋_GB2312" w:cs="Times New Roman"/>
          <w:kern w:val="32"/>
          <w:sz w:val="32"/>
          <w:szCs w:val="32"/>
        </w:rPr>
        <w:t xml:space="preserve">  工程化中心的主要任务</w:t>
      </w:r>
      <w:r>
        <w:rPr>
          <w:rFonts w:hint="default" w:ascii="Times New Roman" w:hAnsi="Times New Roman" w:eastAsia="仿宋_GB2312" w:cs="Times New Roman"/>
          <w:kern w:val="32"/>
          <w:sz w:val="32"/>
          <w:szCs w:val="32"/>
          <w:lang w:val="en-US" w:eastAsia="zh-CN"/>
        </w:rPr>
        <w:t>包括</w:t>
      </w:r>
      <w:r>
        <w:rPr>
          <w:rFonts w:hint="default" w:ascii="Times New Roman" w:hAnsi="Times New Roman" w:eastAsia="仿宋_GB2312" w:cs="Times New Roman"/>
          <w:kern w:val="32"/>
          <w:sz w:val="32"/>
          <w:szCs w:val="32"/>
        </w:rPr>
        <w:t>：</w:t>
      </w:r>
    </w:p>
    <w:p w14:paraId="42EE2182">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（一）面向</w:t>
      </w:r>
      <w:r>
        <w:rPr>
          <w:rFonts w:hint="default" w:ascii="Times New Roman" w:hAnsi="Times New Roman" w:eastAsia="仿宋_GB2312" w:cs="Times New Roman"/>
          <w:kern w:val="32"/>
          <w:sz w:val="32"/>
          <w:szCs w:val="32"/>
          <w:lang w:val="en-US" w:eastAsia="zh-CN"/>
        </w:rPr>
        <w:t>全省</w:t>
      </w:r>
      <w:r>
        <w:rPr>
          <w:rFonts w:hint="default" w:ascii="Times New Roman" w:hAnsi="Times New Roman" w:eastAsia="仿宋_GB2312" w:cs="Times New Roman"/>
          <w:kern w:val="32"/>
          <w:sz w:val="32"/>
          <w:szCs w:val="32"/>
        </w:rPr>
        <w:t>及区域重大战略任务和重点工程建设需求</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主动组织或参与产业关键核心技术、共性技术开发，实现设定的研究开发和成果转化目标，持续推动产业技术进步和创新能力提升；</w:t>
      </w:r>
    </w:p>
    <w:p w14:paraId="01CE24CC">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（二）</w:t>
      </w:r>
      <w:r>
        <w:rPr>
          <w:rFonts w:hint="default" w:ascii="Times New Roman" w:hAnsi="Times New Roman" w:eastAsia="仿宋_GB2312" w:cs="Times New Roman"/>
          <w:kern w:val="32"/>
          <w:sz w:val="32"/>
          <w:szCs w:val="32"/>
          <w:lang w:eastAsia="zh-CN"/>
        </w:rPr>
        <w:t>加强中试能力建设，研判市场需求及产业态势，通过建立概念验证、中试验证平台等，开展具有重要应用价值的重大科技成果的工程化和系统集成，</w:t>
      </w:r>
      <w:r>
        <w:rPr>
          <w:rFonts w:hint="default" w:ascii="Times New Roman" w:hAnsi="Times New Roman" w:eastAsia="仿宋_GB2312" w:cs="Times New Roman"/>
          <w:kern w:val="32"/>
          <w:sz w:val="32"/>
          <w:szCs w:val="32"/>
          <w:lang w:val="en-US" w:eastAsia="zh-CN"/>
        </w:rPr>
        <w:t>推动平台仪器设施对外开放共享，为行业提供高水平共性技术服务平台</w:t>
      </w:r>
      <w:r>
        <w:rPr>
          <w:rFonts w:hint="default" w:ascii="Times New Roman" w:hAnsi="Times New Roman" w:eastAsia="仿宋_GB2312" w:cs="Times New Roman"/>
          <w:kern w:val="32"/>
          <w:sz w:val="32"/>
          <w:szCs w:val="32"/>
        </w:rPr>
        <w:t>；</w:t>
      </w:r>
    </w:p>
    <w:p w14:paraId="06712067">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（三）</w:t>
      </w:r>
      <w:r>
        <w:rPr>
          <w:rFonts w:hint="default" w:ascii="Times New Roman" w:hAnsi="Times New Roman" w:eastAsia="仿宋_GB2312" w:cs="Times New Roman"/>
          <w:kern w:val="32"/>
          <w:sz w:val="32"/>
          <w:szCs w:val="32"/>
          <w:lang w:eastAsia="zh-CN"/>
        </w:rPr>
        <w:t>推动技术转化应用，通过市场机制向行业转移和扩散承担湖北和行业任务所形成的技术成果，持续不断地为规模化生产提供成熟的先进技术、工艺及其技术产品和装备，发挥科技创新与产业</w:t>
      </w:r>
      <w:r>
        <w:rPr>
          <w:rFonts w:hint="default" w:ascii="Times New Roman" w:hAnsi="Times New Roman" w:eastAsia="仿宋_GB2312" w:cs="Times New Roman"/>
          <w:kern w:val="32"/>
          <w:sz w:val="32"/>
          <w:szCs w:val="32"/>
          <w:lang w:val="en-US" w:eastAsia="zh-CN"/>
        </w:rPr>
        <w:t>创新</w:t>
      </w:r>
      <w:r>
        <w:rPr>
          <w:rFonts w:hint="default" w:ascii="Times New Roman" w:hAnsi="Times New Roman" w:eastAsia="仿宋_GB2312" w:cs="Times New Roman"/>
          <w:kern w:val="32"/>
          <w:sz w:val="32"/>
          <w:szCs w:val="32"/>
          <w:lang w:eastAsia="zh-CN"/>
        </w:rPr>
        <w:t>之间的桥梁作用，促进创新成果转化应用，实现自我造血良性循环</w:t>
      </w:r>
      <w:r>
        <w:rPr>
          <w:rFonts w:hint="default" w:ascii="Times New Roman" w:hAnsi="Times New Roman" w:eastAsia="仿宋_GB2312" w:cs="Times New Roman"/>
          <w:kern w:val="32"/>
          <w:sz w:val="32"/>
          <w:szCs w:val="32"/>
        </w:rPr>
        <w:t>；</w:t>
      </w:r>
    </w:p>
    <w:p w14:paraId="3867267E">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（四）加强人才队伍建设，吸引集聚国内外高水平创新人才，强化研发人才和工程技术人才培养，打造教育科技人才一体化发展重要载体；</w:t>
      </w:r>
    </w:p>
    <w:p w14:paraId="4C11789D">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（五）深化体制机制改革，发挥</w:t>
      </w:r>
      <w:r>
        <w:rPr>
          <w:rFonts w:hint="default" w:ascii="Times New Roman" w:hAnsi="Times New Roman" w:eastAsia="仿宋_GB2312" w:cs="Times New Roman"/>
          <w:kern w:val="32"/>
          <w:sz w:val="32"/>
          <w:szCs w:val="32"/>
          <w:lang w:val="en-US" w:eastAsia="zh-CN"/>
        </w:rPr>
        <w:t>省</w:t>
      </w:r>
      <w:r>
        <w:rPr>
          <w:rFonts w:hint="default" w:ascii="Times New Roman" w:hAnsi="Times New Roman" w:eastAsia="仿宋_GB2312" w:cs="Times New Roman"/>
          <w:kern w:val="32"/>
          <w:sz w:val="32"/>
          <w:szCs w:val="32"/>
        </w:rPr>
        <w:t>级科技创新平台基地优势，围绕平台建设管理、成果转化应用、人才培养评价等方面开展体制机制改革探索，积极承担上级单位组织的改革试点任务；</w:t>
      </w:r>
    </w:p>
    <w:p w14:paraId="4026E4FB">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eastAsia="zh-CN"/>
        </w:rPr>
      </w:pPr>
      <w:r>
        <w:rPr>
          <w:rFonts w:hint="default" w:ascii="Times New Roman" w:hAnsi="Times New Roman" w:eastAsia="仿宋_GB2312" w:cs="Times New Roman"/>
          <w:kern w:val="32"/>
          <w:sz w:val="32"/>
          <w:szCs w:val="32"/>
        </w:rPr>
        <w:t>（六）开展行业交流合作，在确保科技安全和保护知识产权前提下，为行业应用国际先进技术、制定采用国际标准、推动国际技术转移扩散等提供支撑服务</w:t>
      </w:r>
      <w:r>
        <w:rPr>
          <w:rFonts w:hint="default" w:ascii="Times New Roman" w:hAnsi="Times New Roman" w:eastAsia="仿宋_GB2312" w:cs="Times New Roman"/>
          <w:kern w:val="32"/>
          <w:sz w:val="32"/>
          <w:szCs w:val="32"/>
          <w:lang w:eastAsia="zh-CN"/>
        </w:rPr>
        <w:t>；</w:t>
      </w:r>
    </w:p>
    <w:p w14:paraId="0CE648F1">
      <w:pPr>
        <w:pStyle w:val="2"/>
        <w:spacing w:line="560" w:lineRule="exact"/>
        <w:ind w:firstLine="640" w:firstLineChars="200"/>
        <w:rPr>
          <w:rFonts w:hint="default" w:ascii="Times New Roman" w:hAnsi="Times New Roman" w:eastAsia="仿宋_GB2312" w:cs="Times New Roman"/>
          <w:kern w:val="32"/>
          <w:sz w:val="32"/>
          <w:szCs w:val="32"/>
          <w:lang w:eastAsia="zh-CN"/>
        </w:rPr>
      </w:pPr>
      <w:r>
        <w:rPr>
          <w:rFonts w:hint="default" w:ascii="Times New Roman" w:hAnsi="Times New Roman" w:eastAsia="仿宋_GB2312" w:cs="Times New Roman"/>
          <w:kern w:val="32"/>
          <w:sz w:val="32"/>
          <w:szCs w:val="32"/>
          <w:lang w:eastAsia="zh-CN"/>
        </w:rPr>
        <w:t>（七）培育和争取国家产业技术工程化中心。</w:t>
      </w:r>
    </w:p>
    <w:p w14:paraId="02AA2C49">
      <w:pPr>
        <w:pStyle w:val="2"/>
        <w:spacing w:line="560" w:lineRule="exact"/>
        <w:rPr>
          <w:rFonts w:hint="default" w:ascii="Times New Roman" w:hAnsi="Times New Roman" w:cs="Times New Roman"/>
          <w:lang w:eastAsia="zh-CN"/>
        </w:rPr>
      </w:pPr>
    </w:p>
    <w:p w14:paraId="0FFBB8EA">
      <w:pPr>
        <w:overflowPunct w:val="0"/>
        <w:topLinePunct/>
        <w:spacing w:line="560" w:lineRule="exact"/>
        <w:jc w:val="center"/>
        <w:textAlignment w:val="baseline"/>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二</w:t>
      </w:r>
      <w:r>
        <w:rPr>
          <w:rFonts w:hint="default" w:ascii="Times New Roman" w:hAnsi="Times New Roman" w:eastAsia="黑体" w:cs="Times New Roman"/>
          <w:kern w:val="0"/>
          <w:sz w:val="32"/>
          <w:szCs w:val="32"/>
        </w:rPr>
        <w:t xml:space="preserve">章 </w:t>
      </w:r>
      <w:r>
        <w:rPr>
          <w:rFonts w:hint="default" w:ascii="Times New Roman" w:hAnsi="Times New Roman" w:eastAsia="黑体" w:cs="Times New Roman"/>
          <w:kern w:val="0"/>
          <w:sz w:val="32"/>
          <w:szCs w:val="32"/>
          <w:lang w:val="en-US" w:eastAsia="zh-CN"/>
        </w:rPr>
        <w:t>组织管理</w:t>
      </w:r>
    </w:p>
    <w:p w14:paraId="27934331">
      <w:pPr>
        <w:pStyle w:val="2"/>
        <w:spacing w:line="560" w:lineRule="exact"/>
        <w:ind w:left="420" w:leftChars="200"/>
        <w:rPr>
          <w:rFonts w:hint="default" w:ascii="Times New Roman" w:hAnsi="Times New Roman" w:cs="Times New Roman"/>
          <w:lang w:eastAsia="zh-CN"/>
        </w:rPr>
      </w:pPr>
    </w:p>
    <w:p w14:paraId="70E2ECB3">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val="en-US" w:eastAsia="zh-CN"/>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五</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省发改委</w:t>
      </w:r>
      <w:r>
        <w:rPr>
          <w:rFonts w:hint="default" w:ascii="Times New Roman" w:hAnsi="Times New Roman" w:eastAsia="仿宋_GB2312" w:cs="Times New Roman"/>
          <w:snapToGrid/>
          <w:color w:val="auto"/>
          <w:spacing w:val="0"/>
          <w:kern w:val="32"/>
          <w:sz w:val="32"/>
          <w:szCs w:val="32"/>
          <w:lang w:val="en-US" w:eastAsia="zh-CN"/>
        </w:rPr>
        <w:t>负责制定并发布工程化中心有关政策措施，指导、组织工程化中心的认定、运行评价等工作。</w:t>
      </w:r>
    </w:p>
    <w:p w14:paraId="221C825B">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六</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各市、州、直管市和神农架林区发改委，是工程化中心建设的管理单位，</w:t>
      </w:r>
      <w:r>
        <w:rPr>
          <w:rFonts w:hint="default" w:ascii="Times New Roman" w:hAnsi="Times New Roman" w:eastAsia="仿宋_GB2312" w:cs="Times New Roman"/>
          <w:snapToGrid/>
          <w:color w:val="auto"/>
          <w:spacing w:val="0"/>
          <w:kern w:val="32"/>
          <w:sz w:val="32"/>
          <w:szCs w:val="32"/>
          <w:lang w:val="en-US" w:eastAsia="zh-CN"/>
        </w:rPr>
        <w:t>负责组织本地区工程化中心的申报、管理等事项，协调落实建设条件和运行管理。</w:t>
      </w:r>
    </w:p>
    <w:p w14:paraId="1E98A95A">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七</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工程化中心</w:t>
      </w:r>
      <w:r>
        <w:rPr>
          <w:rFonts w:hint="default" w:ascii="Times New Roman" w:hAnsi="Times New Roman" w:eastAsia="仿宋_GB2312" w:cs="Times New Roman"/>
          <w:kern w:val="32"/>
          <w:sz w:val="32"/>
          <w:szCs w:val="32"/>
          <w:lang w:val="en-US" w:eastAsia="zh-CN"/>
        </w:rPr>
        <w:t>实施主体单位（以下简称“依托单位”）主要</w:t>
      </w:r>
      <w:r>
        <w:rPr>
          <w:rFonts w:hint="default" w:ascii="Times New Roman" w:hAnsi="Times New Roman" w:eastAsia="仿宋_GB2312" w:cs="Times New Roman"/>
          <w:kern w:val="32"/>
          <w:sz w:val="32"/>
          <w:szCs w:val="32"/>
        </w:rPr>
        <w:t>责任：</w:t>
      </w:r>
    </w:p>
    <w:p w14:paraId="344FC7E8">
      <w:pPr>
        <w:overflowPunct w:val="0"/>
        <w:topLinePunct/>
        <w:spacing w:line="560" w:lineRule="exact"/>
        <w:ind w:firstLine="640" w:firstLineChars="200"/>
        <w:textAlignment w:val="baseline"/>
        <w:rPr>
          <w:rFonts w:hint="default" w:ascii="Times New Roman" w:hAnsi="Times New Roman" w:eastAsia="仿宋_GB2312" w:cs="Times New Roman"/>
          <w:strike/>
          <w:color w:val="FF0000"/>
          <w:kern w:val="32"/>
          <w:sz w:val="32"/>
          <w:szCs w:val="32"/>
        </w:rPr>
      </w:pPr>
      <w:r>
        <w:rPr>
          <w:rFonts w:hint="default" w:ascii="Times New Roman" w:hAnsi="Times New Roman" w:eastAsia="仿宋_GB2312" w:cs="Times New Roman"/>
          <w:kern w:val="32"/>
          <w:sz w:val="32"/>
          <w:szCs w:val="32"/>
        </w:rPr>
        <w:t>（一）根据相关批复文件的要求，推进工程化中心</w:t>
      </w:r>
      <w:r>
        <w:rPr>
          <w:rFonts w:hint="default" w:ascii="Times New Roman" w:hAnsi="Times New Roman" w:eastAsia="仿宋_GB2312" w:cs="Times New Roman"/>
          <w:kern w:val="32"/>
          <w:sz w:val="32"/>
          <w:szCs w:val="32"/>
          <w:lang w:val="en-US" w:eastAsia="zh-CN"/>
        </w:rPr>
        <w:t>建设</w:t>
      </w:r>
      <w:r>
        <w:rPr>
          <w:rFonts w:hint="default" w:ascii="Times New Roman" w:hAnsi="Times New Roman" w:eastAsia="仿宋_GB2312" w:cs="Times New Roman"/>
          <w:kern w:val="32"/>
          <w:sz w:val="32"/>
          <w:szCs w:val="32"/>
        </w:rPr>
        <w:t>；</w:t>
      </w:r>
    </w:p>
    <w:p w14:paraId="7C3203D5">
      <w:pPr>
        <w:overflowPunct w:val="0"/>
        <w:topLinePunct/>
        <w:spacing w:line="560" w:lineRule="exact"/>
        <w:ind w:firstLine="640" w:firstLineChars="200"/>
        <w:textAlignment w:val="baseline"/>
        <w:rPr>
          <w:rFonts w:hint="default" w:ascii="Times New Roman" w:hAnsi="Times New Roman" w:eastAsia="仿宋_GB2312" w:cs="Times New Roman"/>
          <w:strike/>
          <w:color w:val="FF0000"/>
          <w:kern w:val="32"/>
          <w:sz w:val="32"/>
          <w:szCs w:val="32"/>
        </w:rPr>
      </w:pPr>
      <w:r>
        <w:rPr>
          <w:rFonts w:hint="default" w:ascii="Times New Roman" w:hAnsi="Times New Roman" w:eastAsia="仿宋_GB2312" w:cs="Times New Roman"/>
          <w:kern w:val="32"/>
          <w:sz w:val="32"/>
          <w:szCs w:val="32"/>
        </w:rPr>
        <w:t>（二）落实工程化中心建设与运行条件，筹措工程化中心建设和运行经费，保障工程化中心顺利建设和正常运行；</w:t>
      </w:r>
    </w:p>
    <w:p w14:paraId="174DC165">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（三）积极承担国家、地方有关部门的科研开发及工程化研究任务</w:t>
      </w:r>
      <w:r>
        <w:rPr>
          <w:rFonts w:hint="default" w:ascii="Times New Roman" w:hAnsi="Times New Roman" w:eastAsia="仿宋_GB2312" w:cs="Times New Roman"/>
          <w:kern w:val="32"/>
          <w:sz w:val="32"/>
          <w:szCs w:val="32"/>
          <w:lang w:eastAsia="zh-CN"/>
        </w:rPr>
        <w:t>，保证工程化中心的开放运行和共用共享，为国家</w:t>
      </w:r>
      <w:r>
        <w:rPr>
          <w:rFonts w:hint="default" w:ascii="Times New Roman" w:hAnsi="Times New Roman" w:eastAsia="仿宋_GB2312" w:cs="Times New Roman"/>
          <w:kern w:val="32"/>
          <w:sz w:val="32"/>
          <w:szCs w:val="32"/>
        </w:rPr>
        <w:t>、地方</w:t>
      </w:r>
      <w:r>
        <w:rPr>
          <w:rFonts w:hint="default" w:ascii="Times New Roman" w:hAnsi="Times New Roman" w:eastAsia="仿宋_GB2312" w:cs="Times New Roman"/>
          <w:kern w:val="32"/>
          <w:sz w:val="32"/>
          <w:szCs w:val="32"/>
          <w:lang w:eastAsia="zh-CN"/>
        </w:rPr>
        <w:t>相关重大战略任务、重点工程提供研发和试验条件</w:t>
      </w:r>
      <w:r>
        <w:rPr>
          <w:rFonts w:hint="default" w:ascii="Times New Roman" w:hAnsi="Times New Roman" w:eastAsia="仿宋_GB2312" w:cs="Times New Roman"/>
          <w:kern w:val="32"/>
          <w:sz w:val="32"/>
          <w:szCs w:val="32"/>
        </w:rPr>
        <w:t>；</w:t>
      </w:r>
    </w:p>
    <w:p w14:paraId="2A1C4702">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（四）按照有关要求向主管单位报送工程化中心运行情况</w:t>
      </w:r>
      <w:r>
        <w:rPr>
          <w:rFonts w:hint="default" w:ascii="Times New Roman" w:hAnsi="Times New Roman" w:eastAsia="仿宋_GB2312" w:cs="Times New Roman"/>
          <w:kern w:val="32"/>
          <w:sz w:val="32"/>
          <w:szCs w:val="32"/>
          <w:lang w:eastAsia="zh-CN"/>
        </w:rPr>
        <w:t>。</w:t>
      </w:r>
    </w:p>
    <w:p w14:paraId="0C421A15">
      <w:pPr>
        <w:pStyle w:val="2"/>
        <w:spacing w:line="560" w:lineRule="exact"/>
        <w:rPr>
          <w:rFonts w:hint="default" w:ascii="Times New Roman" w:hAnsi="Times New Roman" w:cs="Times New Roman"/>
          <w:lang w:eastAsia="zh-CN"/>
        </w:rPr>
      </w:pPr>
    </w:p>
    <w:p w14:paraId="4F3F77FD">
      <w:pPr>
        <w:overflowPunct w:val="0"/>
        <w:topLinePunct/>
        <w:spacing w:line="560" w:lineRule="exact"/>
        <w:jc w:val="center"/>
        <w:textAlignment w:val="baseline"/>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三</w:t>
      </w:r>
      <w:r>
        <w:rPr>
          <w:rFonts w:hint="default" w:ascii="Times New Roman" w:hAnsi="Times New Roman" w:eastAsia="黑体" w:cs="Times New Roman"/>
          <w:kern w:val="0"/>
          <w:sz w:val="32"/>
          <w:szCs w:val="32"/>
        </w:rPr>
        <w:t>章 申报与认定</w:t>
      </w:r>
    </w:p>
    <w:p w14:paraId="32CC83F5">
      <w:pPr>
        <w:pStyle w:val="2"/>
        <w:spacing w:line="560" w:lineRule="exact"/>
        <w:ind w:left="420" w:leftChars="200"/>
        <w:rPr>
          <w:rFonts w:hint="default" w:ascii="Times New Roman" w:hAnsi="Times New Roman" w:cs="Times New Roman"/>
          <w:lang w:eastAsia="zh-CN"/>
        </w:rPr>
      </w:pPr>
    </w:p>
    <w:p w14:paraId="4CAC782C">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八</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w:t>
      </w:r>
      <w:r>
        <w:rPr>
          <w:rFonts w:hint="default" w:ascii="Times New Roman" w:hAnsi="Times New Roman" w:eastAsia="仿宋_GB2312" w:cs="Times New Roman"/>
          <w:kern w:val="32"/>
          <w:sz w:val="32"/>
          <w:szCs w:val="32"/>
          <w:lang w:val="en-US" w:eastAsia="zh-CN"/>
        </w:rPr>
        <w:t>省发改委根据有关重大战略部署、重大规划实施、重大工程建设、重点区域创新发展等需要，择优部署建设工程化中心。</w:t>
      </w:r>
    </w:p>
    <w:p w14:paraId="38C90B57">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九</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拟申报工程化中心的</w:t>
      </w:r>
      <w:r>
        <w:rPr>
          <w:rFonts w:hint="default" w:ascii="Times New Roman" w:hAnsi="Times New Roman" w:eastAsia="仿宋_GB2312" w:cs="Times New Roman"/>
          <w:kern w:val="32"/>
          <w:sz w:val="32"/>
          <w:szCs w:val="32"/>
          <w:lang w:val="en-US" w:eastAsia="zh-CN"/>
        </w:rPr>
        <w:t>依托</w:t>
      </w:r>
      <w:r>
        <w:rPr>
          <w:rFonts w:hint="default" w:ascii="Times New Roman" w:hAnsi="Times New Roman" w:eastAsia="仿宋_GB2312" w:cs="Times New Roman"/>
          <w:kern w:val="32"/>
          <w:sz w:val="32"/>
          <w:szCs w:val="32"/>
        </w:rPr>
        <w:t>单位应具备以下条件：</w:t>
      </w:r>
    </w:p>
    <w:p w14:paraId="59D1B3AD">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val="en-US" w:eastAsia="zh-CN"/>
        </w:rPr>
      </w:pPr>
      <w:r>
        <w:rPr>
          <w:rFonts w:hint="default" w:ascii="Times New Roman" w:hAnsi="Times New Roman" w:eastAsia="仿宋_GB2312" w:cs="Times New Roman"/>
          <w:kern w:val="32"/>
          <w:sz w:val="32"/>
          <w:szCs w:val="32"/>
        </w:rPr>
        <w:t>（一）</w:t>
      </w:r>
      <w:r>
        <w:rPr>
          <w:rFonts w:hint="default" w:ascii="Times New Roman" w:hAnsi="Times New Roman" w:eastAsia="仿宋_GB2312" w:cs="Times New Roman"/>
          <w:kern w:val="32"/>
          <w:sz w:val="32"/>
          <w:szCs w:val="32"/>
          <w:lang w:val="en-US" w:eastAsia="zh-CN"/>
        </w:rPr>
        <w:t>符合省发改委发布的建设领域及相关要求；</w:t>
      </w:r>
    </w:p>
    <w:p w14:paraId="7E5361EC">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二</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具有一批有待工程化开发、拥有自主知识产权和良好市场前景、处于国内外先进水平的重大科技成果，拥有国内外较高水平的研究开发和技术集成能力及相应的人才队伍；</w:t>
      </w:r>
    </w:p>
    <w:p w14:paraId="2BCBE9AA">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三</w:t>
      </w:r>
      <w:r>
        <w:rPr>
          <w:rFonts w:hint="default" w:ascii="Times New Roman" w:hAnsi="Times New Roman" w:eastAsia="仿宋_GB2312" w:cs="Times New Roman"/>
          <w:kern w:val="32"/>
          <w:sz w:val="32"/>
          <w:szCs w:val="32"/>
        </w:rPr>
        <w:t>）具有以市场为导向，将重大科技成果向规模生产转化的工程化研究验证环境和能力；具有通过市场机制实现技术转移转化，促进科技成果产业化，形成良性循环的自我发展能力；具有完善的人才激励、成果转化和知识产权管理等制度；</w:t>
      </w:r>
    </w:p>
    <w:p w14:paraId="66E452A0">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四</w:t>
      </w:r>
      <w:r>
        <w:rPr>
          <w:rFonts w:hint="default" w:ascii="Times New Roman" w:hAnsi="Times New Roman" w:eastAsia="仿宋_GB2312" w:cs="Times New Roman"/>
          <w:kern w:val="32"/>
          <w:sz w:val="32"/>
          <w:szCs w:val="32"/>
        </w:rPr>
        <w:t>）拥有先进的研发试验设备设施及基础条件和高水平的研发团队，其中：研发设备原值不低于2000万元，研发场地面积不少于1000平方米，研发人员总数不少于40人且专职研发人员数量不少于20人；</w:t>
      </w:r>
    </w:p>
    <w:p w14:paraId="2AA2EE48">
      <w:pPr>
        <w:pStyle w:val="2"/>
        <w:spacing w:line="560" w:lineRule="exact"/>
        <w:ind w:firstLine="640" w:firstLineChars="200"/>
        <w:rPr>
          <w:rFonts w:hint="default" w:ascii="Times New Roman" w:hAnsi="Times New Roman" w:eastAsia="仿宋_GB2312" w:cs="Times New Roman"/>
          <w:kern w:val="32"/>
          <w:sz w:val="32"/>
          <w:szCs w:val="32"/>
          <w:lang w:eastAsia="zh-CN"/>
        </w:rPr>
      </w:pP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五</w:t>
      </w:r>
      <w:r>
        <w:rPr>
          <w:rFonts w:hint="default" w:ascii="Times New Roman" w:hAnsi="Times New Roman" w:eastAsia="仿宋_GB2312" w:cs="Times New Roman"/>
          <w:kern w:val="32"/>
          <w:sz w:val="32"/>
          <w:szCs w:val="32"/>
          <w:lang w:eastAsia="zh-CN"/>
        </w:rPr>
        <w:t>）未因严重违法失信行为被司法、行政机关依法列入联合惩戒对象名单；</w:t>
      </w:r>
    </w:p>
    <w:p w14:paraId="780B6F89">
      <w:pPr>
        <w:pStyle w:val="2"/>
        <w:spacing w:line="560" w:lineRule="exact"/>
        <w:ind w:firstLine="640" w:firstLineChars="200"/>
        <w:rPr>
          <w:rFonts w:hint="default" w:ascii="Times New Roman" w:hAnsi="Times New Roman" w:eastAsia="仿宋_GB2312" w:cs="Times New Roman"/>
          <w:kern w:val="32"/>
          <w:sz w:val="32"/>
          <w:szCs w:val="32"/>
          <w:lang w:eastAsia="zh-CN"/>
        </w:rPr>
      </w:pP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六</w:t>
      </w:r>
      <w:r>
        <w:rPr>
          <w:rFonts w:hint="default" w:ascii="Times New Roman" w:hAnsi="Times New Roman" w:eastAsia="仿宋_GB2312" w:cs="Times New Roman"/>
          <w:kern w:val="32"/>
          <w:sz w:val="32"/>
          <w:szCs w:val="32"/>
          <w:lang w:eastAsia="zh-CN"/>
        </w:rPr>
        <w:t>）符合国家及省其他相关规定。</w:t>
      </w:r>
    </w:p>
    <w:p w14:paraId="2ED7D347">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eastAsia="zh-CN"/>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十</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鼓励工程化中心采用法人形式组建和运行，对采取非法人形式组建的工程化中心，需要与依托单位在人、财、物的管理上保持清晰边界，建立完善的人员独立管理、财务独立核算、资产归属清晰、组织高效有序的运行管理制度，评价指标数据能够独立核算、有据可查</w:t>
      </w:r>
      <w:r>
        <w:rPr>
          <w:rFonts w:hint="default" w:ascii="Times New Roman" w:hAnsi="Times New Roman" w:eastAsia="仿宋_GB2312" w:cs="Times New Roman"/>
          <w:kern w:val="32"/>
          <w:sz w:val="32"/>
          <w:szCs w:val="32"/>
          <w:lang w:eastAsia="zh-CN"/>
        </w:rPr>
        <w:t>。</w:t>
      </w:r>
    </w:p>
    <w:p w14:paraId="134E4883">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b w:val="0"/>
          <w:bCs w:val="0"/>
          <w:kern w:val="0"/>
          <w:sz w:val="32"/>
          <w:szCs w:val="32"/>
        </w:rPr>
        <w:t>第十一条</w:t>
      </w:r>
      <w:r>
        <w:rPr>
          <w:rFonts w:hint="default" w:ascii="Times New Roman" w:hAnsi="Times New Roman" w:eastAsia="仿宋_GB2312" w:cs="Times New Roman"/>
          <w:kern w:val="32"/>
          <w:sz w:val="32"/>
          <w:szCs w:val="32"/>
        </w:rPr>
        <w:t> 工程化中心实行主任负责制，依托单位按规定赋予主任在内部岗位设置、科研活动组织、工作任务安排、人员聘用、绩效奖励等方面的充分自主决策权。</w:t>
      </w:r>
    </w:p>
    <w:p w14:paraId="5E3E4170">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eastAsia="zh-CN"/>
        </w:rPr>
      </w:pPr>
      <w:r>
        <w:rPr>
          <w:rFonts w:hint="default" w:ascii="Times New Roman" w:hAnsi="Times New Roman" w:eastAsia="黑体" w:cs="Times New Roman"/>
          <w:b w:val="0"/>
          <w:bCs w:val="0"/>
          <w:kern w:val="0"/>
          <w:sz w:val="32"/>
          <w:szCs w:val="32"/>
        </w:rPr>
        <w:t>第十二条</w:t>
      </w:r>
      <w:r>
        <w:rPr>
          <w:rFonts w:hint="default" w:ascii="Times New Roman" w:hAnsi="Times New Roman" w:eastAsia="仿宋_GB2312" w:cs="Times New Roman"/>
          <w:kern w:val="32"/>
          <w:sz w:val="32"/>
          <w:szCs w:val="32"/>
        </w:rPr>
        <w:t> 工程化中心</w:t>
      </w:r>
      <w:r>
        <w:rPr>
          <w:rFonts w:hint="default" w:ascii="Times New Roman" w:hAnsi="Times New Roman" w:eastAsia="仿宋_GB2312" w:cs="Times New Roman"/>
          <w:kern w:val="32"/>
          <w:sz w:val="32"/>
          <w:szCs w:val="32"/>
          <w:lang w:val="en-US" w:eastAsia="zh-CN"/>
        </w:rPr>
        <w:t>一般只能有</w:t>
      </w:r>
      <w:r>
        <w:rPr>
          <w:rFonts w:hint="default" w:ascii="Times New Roman" w:hAnsi="Times New Roman" w:eastAsia="仿宋_GB2312" w:cs="Times New Roman"/>
          <w:kern w:val="32"/>
          <w:sz w:val="32"/>
          <w:szCs w:val="32"/>
        </w:rPr>
        <w:t>一个</w:t>
      </w:r>
      <w:r>
        <w:rPr>
          <w:rFonts w:hint="default" w:ascii="Times New Roman" w:hAnsi="Times New Roman" w:eastAsia="仿宋_GB2312" w:cs="Times New Roman"/>
          <w:kern w:val="32"/>
          <w:sz w:val="32"/>
          <w:szCs w:val="32"/>
          <w:lang w:val="en-US" w:eastAsia="zh-CN"/>
        </w:rPr>
        <w:t>依托单位</w:t>
      </w:r>
      <w:r>
        <w:rPr>
          <w:rFonts w:hint="default" w:ascii="Times New Roman" w:hAnsi="Times New Roman" w:eastAsia="仿宋_GB2312" w:cs="Times New Roman"/>
          <w:kern w:val="32"/>
          <w:sz w:val="32"/>
          <w:szCs w:val="32"/>
        </w:rPr>
        <w:t>，鼓励优势企业、科研单位、高等院校、社会投资机构组建创新联合体，共同申请组建工程化中心</w:t>
      </w:r>
      <w:r>
        <w:rPr>
          <w:rFonts w:hint="default" w:ascii="Times New Roman" w:hAnsi="Times New Roman" w:eastAsia="仿宋_GB2312" w:cs="Times New Roman"/>
          <w:kern w:val="32"/>
          <w:sz w:val="32"/>
          <w:szCs w:val="32"/>
          <w:lang w:eastAsia="zh-CN"/>
        </w:rPr>
        <w:t>。</w:t>
      </w:r>
    </w:p>
    <w:p w14:paraId="3E764384">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十三</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工程化中心认定程序：</w:t>
      </w:r>
    </w:p>
    <w:p w14:paraId="46897B39">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（一）省发改委</w:t>
      </w:r>
      <w:r>
        <w:rPr>
          <w:rFonts w:hint="default" w:ascii="Times New Roman" w:hAnsi="Times New Roman" w:eastAsia="仿宋_GB2312" w:cs="Times New Roman"/>
          <w:kern w:val="32"/>
          <w:sz w:val="32"/>
          <w:szCs w:val="32"/>
          <w:lang w:val="en-US" w:eastAsia="zh-CN"/>
        </w:rPr>
        <w:t>原则上</w:t>
      </w:r>
      <w:r>
        <w:rPr>
          <w:rFonts w:hint="default" w:ascii="Times New Roman" w:hAnsi="Times New Roman" w:eastAsia="仿宋_GB2312" w:cs="Times New Roman"/>
          <w:kern w:val="32"/>
          <w:sz w:val="32"/>
          <w:szCs w:val="32"/>
        </w:rPr>
        <w:t>每年组织工程化中心申报工作，择优择需部署建设工程化中心。各市、州、直管市和神农架林区发改委根据申报要求，组织开展本地区的申报工作；</w:t>
      </w:r>
    </w:p>
    <w:p w14:paraId="726B939B">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二</w:t>
      </w:r>
      <w:r>
        <w:rPr>
          <w:rFonts w:hint="default" w:ascii="Times New Roman" w:hAnsi="Times New Roman" w:eastAsia="仿宋_GB2312" w:cs="Times New Roman"/>
          <w:kern w:val="32"/>
          <w:sz w:val="32"/>
          <w:szCs w:val="32"/>
        </w:rPr>
        <w:t>）各市、州、直管市和神农架林区发改委根据本办法及省发改委发布的申报通知要求，对</w:t>
      </w:r>
      <w:r>
        <w:rPr>
          <w:rFonts w:hint="default" w:ascii="Times New Roman" w:hAnsi="Times New Roman" w:eastAsia="仿宋_GB2312" w:cs="Times New Roman"/>
          <w:kern w:val="32"/>
          <w:sz w:val="32"/>
          <w:szCs w:val="32"/>
          <w:lang w:val="en-US" w:eastAsia="zh-CN"/>
        </w:rPr>
        <w:t>申报单位提交的</w:t>
      </w:r>
      <w:r>
        <w:rPr>
          <w:rFonts w:hint="default" w:ascii="Times New Roman" w:hAnsi="Times New Roman" w:eastAsia="仿宋_GB2312" w:cs="Times New Roman"/>
          <w:kern w:val="32"/>
          <w:sz w:val="32"/>
          <w:szCs w:val="32"/>
        </w:rPr>
        <w:t>申请材料进行初审，并将符合条件的工程化中心申请材料报送省发改委；</w:t>
      </w:r>
    </w:p>
    <w:p w14:paraId="70C3F3C4">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三</w:t>
      </w:r>
      <w:r>
        <w:rPr>
          <w:rFonts w:hint="default" w:ascii="Times New Roman" w:hAnsi="Times New Roman" w:eastAsia="仿宋_GB2312" w:cs="Times New Roman"/>
          <w:kern w:val="32"/>
          <w:sz w:val="32"/>
          <w:szCs w:val="32"/>
        </w:rPr>
        <w:t>）省发改委委托第三方机构或组织专家，依据本办法及申报通知要求，对各地报送的申请材料进行评审；</w:t>
      </w:r>
    </w:p>
    <w:p w14:paraId="2626452D">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四</w:t>
      </w:r>
      <w:r>
        <w:rPr>
          <w:rFonts w:hint="default" w:ascii="Times New Roman" w:hAnsi="Times New Roman" w:eastAsia="仿宋_GB2312" w:cs="Times New Roman"/>
          <w:kern w:val="32"/>
          <w:sz w:val="32"/>
          <w:szCs w:val="32"/>
        </w:rPr>
        <w:t>）省发改委根据第三方机构</w:t>
      </w:r>
      <w:r>
        <w:rPr>
          <w:rFonts w:hint="default" w:ascii="Times New Roman" w:hAnsi="Times New Roman" w:eastAsia="仿宋_GB2312" w:cs="Times New Roman"/>
          <w:kern w:val="32"/>
          <w:sz w:val="32"/>
          <w:szCs w:val="32"/>
          <w:lang w:val="en-US" w:eastAsia="zh-CN"/>
        </w:rPr>
        <w:t>或专家</w:t>
      </w:r>
      <w:r>
        <w:rPr>
          <w:rFonts w:hint="default" w:ascii="Times New Roman" w:hAnsi="Times New Roman" w:eastAsia="仿宋_GB2312" w:cs="Times New Roman"/>
          <w:kern w:val="32"/>
          <w:sz w:val="32"/>
          <w:szCs w:val="32"/>
        </w:rPr>
        <w:t>评审意见综合研究后，</w:t>
      </w:r>
      <w:r>
        <w:rPr>
          <w:rFonts w:hint="default" w:ascii="Times New Roman" w:hAnsi="Times New Roman" w:eastAsia="仿宋_GB2312" w:cs="Times New Roman"/>
          <w:kern w:val="32"/>
          <w:sz w:val="32"/>
          <w:szCs w:val="32"/>
          <w:lang w:val="en-US" w:eastAsia="zh-CN"/>
        </w:rPr>
        <w:t>商武汉海关、省税务局，</w:t>
      </w:r>
      <w:r>
        <w:rPr>
          <w:rFonts w:hint="default" w:ascii="Times New Roman" w:hAnsi="Times New Roman" w:eastAsia="仿宋_GB2312" w:cs="Times New Roman"/>
          <w:kern w:val="32"/>
          <w:sz w:val="32"/>
          <w:szCs w:val="32"/>
        </w:rPr>
        <w:t>提出拟认定的工程化中心名单，并通过省发改委</w:t>
      </w:r>
      <w:r>
        <w:rPr>
          <w:rFonts w:hint="default" w:ascii="Times New Roman" w:hAnsi="Times New Roman" w:eastAsia="仿宋_GB2312" w:cs="Times New Roman"/>
          <w:kern w:val="32"/>
          <w:sz w:val="32"/>
          <w:szCs w:val="32"/>
          <w:lang w:val="en-US" w:eastAsia="zh-CN"/>
        </w:rPr>
        <w:t>门户</w:t>
      </w:r>
      <w:r>
        <w:rPr>
          <w:rFonts w:hint="default" w:ascii="Times New Roman" w:hAnsi="Times New Roman" w:eastAsia="仿宋_GB2312" w:cs="Times New Roman"/>
          <w:kern w:val="32"/>
          <w:sz w:val="32"/>
          <w:szCs w:val="32"/>
        </w:rPr>
        <w:t>网站予以公示，公示</w:t>
      </w:r>
      <w:r>
        <w:rPr>
          <w:rFonts w:hint="default" w:ascii="Times New Roman" w:hAnsi="Times New Roman" w:eastAsia="仿宋_GB2312" w:cs="Times New Roman"/>
          <w:kern w:val="32"/>
          <w:sz w:val="32"/>
          <w:szCs w:val="32"/>
          <w:lang w:val="en-US" w:eastAsia="zh-CN"/>
        </w:rPr>
        <w:t>期满无异议</w:t>
      </w:r>
      <w:r>
        <w:rPr>
          <w:rFonts w:hint="default" w:ascii="Times New Roman" w:hAnsi="Times New Roman" w:eastAsia="仿宋_GB2312" w:cs="Times New Roman"/>
          <w:kern w:val="32"/>
          <w:sz w:val="32"/>
          <w:szCs w:val="32"/>
        </w:rPr>
        <w:t>后正式发文公布认定结果并予以授牌。</w:t>
      </w:r>
    </w:p>
    <w:p w14:paraId="21646ACC">
      <w:pPr>
        <w:pStyle w:val="2"/>
        <w:spacing w:line="560" w:lineRule="exact"/>
        <w:rPr>
          <w:rFonts w:hint="default" w:ascii="Times New Roman" w:hAnsi="Times New Roman" w:cs="Times New Roman"/>
          <w:lang w:eastAsia="zh-CN"/>
        </w:rPr>
      </w:pPr>
    </w:p>
    <w:p w14:paraId="6B2BFA08">
      <w:pPr>
        <w:overflowPunct w:val="0"/>
        <w:topLinePunct/>
        <w:spacing w:line="560" w:lineRule="exact"/>
        <w:jc w:val="center"/>
        <w:textAlignment w:val="baseline"/>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四</w:t>
      </w:r>
      <w:r>
        <w:rPr>
          <w:rFonts w:hint="default" w:ascii="Times New Roman" w:hAnsi="Times New Roman" w:eastAsia="黑体" w:cs="Times New Roman"/>
          <w:kern w:val="0"/>
          <w:sz w:val="32"/>
          <w:szCs w:val="32"/>
        </w:rPr>
        <w:t>章 运行评价</w:t>
      </w:r>
    </w:p>
    <w:p w14:paraId="56A3E860">
      <w:pPr>
        <w:pStyle w:val="2"/>
        <w:spacing w:line="560" w:lineRule="exact"/>
        <w:ind w:left="420" w:leftChars="200"/>
        <w:rPr>
          <w:rFonts w:hint="default" w:ascii="Times New Roman" w:hAnsi="Times New Roman" w:cs="Times New Roman"/>
          <w:lang w:eastAsia="zh-CN"/>
        </w:rPr>
      </w:pPr>
    </w:p>
    <w:p w14:paraId="493CD0A4">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highlight w:val="none"/>
        </w:rPr>
      </w:pPr>
      <w:r>
        <w:rPr>
          <w:rFonts w:hint="default" w:ascii="Times New Roman" w:hAnsi="Times New Roman" w:eastAsia="黑体" w:cs="Times New Roman"/>
          <w:kern w:val="0"/>
          <w:sz w:val="32"/>
          <w:szCs w:val="32"/>
        </w:rPr>
        <w:t>第十</w:t>
      </w:r>
      <w:r>
        <w:rPr>
          <w:rFonts w:hint="default" w:ascii="Times New Roman" w:hAnsi="Times New Roman" w:eastAsia="黑体" w:cs="Times New Roman"/>
          <w:kern w:val="0"/>
          <w:sz w:val="32"/>
          <w:szCs w:val="32"/>
          <w:lang w:val="en-US" w:eastAsia="zh-CN"/>
        </w:rPr>
        <w:t>四</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w:t>
      </w:r>
      <w:r>
        <w:rPr>
          <w:rFonts w:hint="default" w:ascii="Times New Roman" w:hAnsi="Times New Roman" w:eastAsia="仿宋_GB2312" w:cs="Times New Roman"/>
          <w:kern w:val="32"/>
          <w:sz w:val="32"/>
          <w:szCs w:val="32"/>
          <w:highlight w:val="none"/>
        </w:rPr>
        <w:t>工程化中心实行优胜劣汰、动态调整的运行评价制度，原则上每两年对已认定的工程化中心进行一次评价。应参与但未参与集中</w:t>
      </w:r>
      <w:r>
        <w:rPr>
          <w:rFonts w:hint="default" w:ascii="Times New Roman" w:hAnsi="Times New Roman" w:eastAsia="仿宋_GB2312" w:cs="Times New Roman"/>
          <w:kern w:val="32"/>
          <w:sz w:val="32"/>
          <w:szCs w:val="32"/>
          <w:highlight w:val="none"/>
          <w:lang w:val="en-US" w:eastAsia="zh-CN"/>
        </w:rPr>
        <w:t>评价</w:t>
      </w:r>
      <w:r>
        <w:rPr>
          <w:rFonts w:hint="default" w:ascii="Times New Roman" w:hAnsi="Times New Roman" w:eastAsia="仿宋_GB2312" w:cs="Times New Roman"/>
          <w:kern w:val="32"/>
          <w:sz w:val="32"/>
          <w:szCs w:val="32"/>
          <w:highlight w:val="none"/>
        </w:rPr>
        <w:t>的工程化中心，视为放弃工程化中心资格。</w:t>
      </w:r>
    </w:p>
    <w:p w14:paraId="3B0750D8">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第十</w:t>
      </w:r>
      <w:r>
        <w:rPr>
          <w:rFonts w:hint="default" w:ascii="Times New Roman" w:hAnsi="Times New Roman" w:eastAsia="黑体" w:cs="Times New Roman"/>
          <w:kern w:val="0"/>
          <w:sz w:val="32"/>
          <w:szCs w:val="32"/>
          <w:lang w:val="en-US" w:eastAsia="zh-CN"/>
        </w:rPr>
        <w:t>五</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工程化中心评价程序：</w:t>
      </w:r>
    </w:p>
    <w:p w14:paraId="39835A8D">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（一）各市、州、直管市和神农架林区发改委根据本办法及省发改委发布的评价工作通知要求，组织开展属地工程化中心的评价工作，并将工程化中心评价材料报送省发改委。</w:t>
      </w:r>
    </w:p>
    <w:p w14:paraId="4FEF8A20">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（二）省发改委委托第三方机构或组织专家，依据本办法及评价工作通知要求，对报送的工程化中心评价材料进行评审，并形成评审结果和评价报告。</w:t>
      </w:r>
    </w:p>
    <w:p w14:paraId="4C5CD867">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（三）省发改委根据第三方机构</w:t>
      </w:r>
      <w:r>
        <w:rPr>
          <w:rFonts w:hint="default" w:ascii="Times New Roman" w:hAnsi="Times New Roman" w:eastAsia="仿宋_GB2312" w:cs="Times New Roman"/>
          <w:kern w:val="32"/>
          <w:sz w:val="32"/>
          <w:szCs w:val="32"/>
          <w:lang w:val="en-US" w:eastAsia="zh-CN"/>
        </w:rPr>
        <w:t>或专家</w:t>
      </w:r>
      <w:r>
        <w:rPr>
          <w:rFonts w:hint="default" w:ascii="Times New Roman" w:hAnsi="Times New Roman" w:eastAsia="仿宋_GB2312" w:cs="Times New Roman"/>
          <w:kern w:val="32"/>
          <w:sz w:val="32"/>
          <w:szCs w:val="32"/>
        </w:rPr>
        <w:t>评审意见综合研究后，</w:t>
      </w:r>
      <w:r>
        <w:rPr>
          <w:rFonts w:hint="default" w:ascii="Times New Roman" w:hAnsi="Times New Roman" w:eastAsia="仿宋_GB2312" w:cs="Times New Roman"/>
          <w:kern w:val="32"/>
          <w:sz w:val="32"/>
          <w:szCs w:val="32"/>
          <w:lang w:val="en-US" w:eastAsia="zh-CN"/>
        </w:rPr>
        <w:t>商武汉海关、省税务局对评价结果进行确认，</w:t>
      </w:r>
      <w:r>
        <w:rPr>
          <w:rFonts w:hint="default" w:ascii="Times New Roman" w:hAnsi="Times New Roman" w:eastAsia="仿宋_GB2312" w:cs="Times New Roman"/>
          <w:kern w:val="32"/>
          <w:sz w:val="32"/>
          <w:szCs w:val="32"/>
        </w:rPr>
        <w:t>提出拟</w:t>
      </w:r>
      <w:r>
        <w:rPr>
          <w:rFonts w:hint="default" w:ascii="Times New Roman" w:hAnsi="Times New Roman" w:eastAsia="仿宋_GB2312" w:cs="Times New Roman"/>
          <w:kern w:val="32"/>
          <w:sz w:val="32"/>
          <w:szCs w:val="32"/>
          <w:lang w:val="en-US" w:eastAsia="zh-CN"/>
        </w:rPr>
        <w:t>通过评价</w:t>
      </w:r>
      <w:r>
        <w:rPr>
          <w:rFonts w:hint="default" w:ascii="Times New Roman" w:hAnsi="Times New Roman" w:eastAsia="仿宋_GB2312" w:cs="Times New Roman"/>
          <w:kern w:val="32"/>
          <w:sz w:val="32"/>
          <w:szCs w:val="32"/>
        </w:rPr>
        <w:t>的工程化中心名单，并通过省发改委</w:t>
      </w:r>
      <w:r>
        <w:rPr>
          <w:rFonts w:hint="default" w:ascii="Times New Roman" w:hAnsi="Times New Roman" w:eastAsia="仿宋_GB2312" w:cs="Times New Roman"/>
          <w:kern w:val="32"/>
          <w:sz w:val="32"/>
          <w:szCs w:val="32"/>
          <w:lang w:val="en-US" w:eastAsia="zh-CN"/>
        </w:rPr>
        <w:t>门户</w:t>
      </w:r>
      <w:r>
        <w:rPr>
          <w:rFonts w:hint="default" w:ascii="Times New Roman" w:hAnsi="Times New Roman" w:eastAsia="仿宋_GB2312" w:cs="Times New Roman"/>
          <w:kern w:val="32"/>
          <w:sz w:val="32"/>
          <w:szCs w:val="32"/>
        </w:rPr>
        <w:t>网站予以公示，公示</w:t>
      </w:r>
      <w:r>
        <w:rPr>
          <w:rFonts w:hint="default" w:ascii="Times New Roman" w:hAnsi="Times New Roman" w:eastAsia="仿宋_GB2312" w:cs="Times New Roman"/>
          <w:kern w:val="32"/>
          <w:sz w:val="32"/>
          <w:szCs w:val="32"/>
          <w:lang w:val="en-US" w:eastAsia="zh-CN"/>
        </w:rPr>
        <w:t>期满无异议</w:t>
      </w:r>
      <w:r>
        <w:rPr>
          <w:rFonts w:hint="default" w:ascii="Times New Roman" w:hAnsi="Times New Roman" w:eastAsia="仿宋_GB2312" w:cs="Times New Roman"/>
          <w:kern w:val="32"/>
          <w:sz w:val="32"/>
          <w:szCs w:val="32"/>
        </w:rPr>
        <w:t>后正式发文公布评价结果。</w:t>
      </w:r>
    </w:p>
    <w:p w14:paraId="40187E05">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第十</w:t>
      </w:r>
      <w:r>
        <w:rPr>
          <w:rFonts w:hint="default" w:ascii="Times New Roman" w:hAnsi="Times New Roman" w:eastAsia="黑体" w:cs="Times New Roman"/>
          <w:kern w:val="0"/>
          <w:sz w:val="32"/>
          <w:szCs w:val="32"/>
          <w:lang w:val="en-US" w:eastAsia="zh-CN"/>
        </w:rPr>
        <w:t>六</w:t>
      </w:r>
      <w:r>
        <w:rPr>
          <w:rFonts w:hint="default" w:ascii="Times New Roman" w:hAnsi="Times New Roman" w:eastAsia="黑体" w:cs="Times New Roman"/>
          <w:kern w:val="0"/>
          <w:sz w:val="32"/>
          <w:szCs w:val="32"/>
        </w:rPr>
        <w:t xml:space="preserve">条  </w:t>
      </w:r>
      <w:r>
        <w:rPr>
          <w:rFonts w:hint="default" w:ascii="Times New Roman" w:hAnsi="Times New Roman" w:eastAsia="仿宋_GB2312" w:cs="Times New Roman"/>
          <w:kern w:val="32"/>
          <w:sz w:val="32"/>
          <w:szCs w:val="32"/>
        </w:rPr>
        <w:t>评价结果分为优秀、良好、</w:t>
      </w:r>
      <w:r>
        <w:rPr>
          <w:rFonts w:hint="default" w:ascii="Times New Roman" w:hAnsi="Times New Roman" w:eastAsia="仿宋_GB2312" w:cs="Times New Roman"/>
          <w:kern w:val="32"/>
          <w:sz w:val="32"/>
          <w:szCs w:val="32"/>
          <w:lang w:val="en-US" w:eastAsia="zh-CN"/>
        </w:rPr>
        <w:t>基本</w:t>
      </w:r>
      <w:r>
        <w:rPr>
          <w:rFonts w:hint="default" w:ascii="Times New Roman" w:hAnsi="Times New Roman" w:eastAsia="仿宋_GB2312" w:cs="Times New Roman"/>
          <w:kern w:val="32"/>
          <w:sz w:val="32"/>
          <w:szCs w:val="32"/>
        </w:rPr>
        <w:t>合格和不合格。评价得分</w:t>
      </w:r>
      <w:r>
        <w:rPr>
          <w:rFonts w:hint="default" w:ascii="Times New Roman" w:hAnsi="Times New Roman" w:eastAsia="仿宋_GB2312" w:cs="Times New Roman"/>
          <w:kern w:val="32"/>
          <w:sz w:val="32"/>
          <w:szCs w:val="32"/>
          <w:lang w:val="en-US" w:eastAsia="zh-CN"/>
        </w:rPr>
        <w:t>90</w:t>
      </w:r>
      <w:r>
        <w:rPr>
          <w:rFonts w:hint="default" w:ascii="Times New Roman" w:hAnsi="Times New Roman" w:eastAsia="仿宋_GB2312" w:cs="Times New Roman"/>
          <w:kern w:val="32"/>
          <w:sz w:val="32"/>
          <w:szCs w:val="32"/>
        </w:rPr>
        <w:t>分及以上为优秀，评价得分在</w:t>
      </w:r>
      <w:r>
        <w:rPr>
          <w:rFonts w:hint="default" w:ascii="Times New Roman" w:hAnsi="Times New Roman" w:eastAsia="仿宋_GB2312" w:cs="Times New Roman"/>
          <w:kern w:val="32"/>
          <w:sz w:val="32"/>
          <w:szCs w:val="32"/>
          <w:lang w:val="en-US" w:eastAsia="zh-CN"/>
        </w:rPr>
        <w:t>65</w:t>
      </w:r>
      <w:r>
        <w:rPr>
          <w:rFonts w:hint="default" w:ascii="Times New Roman" w:hAnsi="Times New Roman" w:eastAsia="仿宋_GB2312" w:cs="Times New Roman"/>
          <w:kern w:val="32"/>
          <w:sz w:val="32"/>
          <w:szCs w:val="32"/>
        </w:rPr>
        <w:t>分至</w:t>
      </w:r>
      <w:r>
        <w:rPr>
          <w:rFonts w:hint="default" w:ascii="Times New Roman" w:hAnsi="Times New Roman" w:eastAsia="仿宋_GB2312" w:cs="Times New Roman"/>
          <w:kern w:val="32"/>
          <w:sz w:val="32"/>
          <w:szCs w:val="32"/>
          <w:lang w:val="en-US" w:eastAsia="zh-CN"/>
        </w:rPr>
        <w:t>90</w:t>
      </w:r>
      <w:r>
        <w:rPr>
          <w:rFonts w:hint="default" w:ascii="Times New Roman" w:hAnsi="Times New Roman" w:eastAsia="仿宋_GB2312" w:cs="Times New Roman"/>
          <w:kern w:val="32"/>
          <w:sz w:val="32"/>
          <w:szCs w:val="32"/>
        </w:rPr>
        <w:t>分（不含</w:t>
      </w:r>
      <w:r>
        <w:rPr>
          <w:rFonts w:hint="default" w:ascii="Times New Roman" w:hAnsi="Times New Roman" w:eastAsia="仿宋_GB2312" w:cs="Times New Roman"/>
          <w:kern w:val="32"/>
          <w:sz w:val="32"/>
          <w:szCs w:val="32"/>
          <w:lang w:val="en-US" w:eastAsia="zh-CN"/>
        </w:rPr>
        <w:t>90</w:t>
      </w:r>
      <w:r>
        <w:rPr>
          <w:rFonts w:hint="default" w:ascii="Times New Roman" w:hAnsi="Times New Roman" w:eastAsia="仿宋_GB2312" w:cs="Times New Roman"/>
          <w:kern w:val="32"/>
          <w:sz w:val="32"/>
          <w:szCs w:val="32"/>
        </w:rPr>
        <w:t>分）为良好，评价得分在60分至</w:t>
      </w:r>
      <w:r>
        <w:rPr>
          <w:rFonts w:hint="default" w:ascii="Times New Roman" w:hAnsi="Times New Roman" w:eastAsia="仿宋_GB2312" w:cs="Times New Roman"/>
          <w:kern w:val="32"/>
          <w:sz w:val="32"/>
          <w:szCs w:val="32"/>
          <w:lang w:val="en-US" w:eastAsia="zh-CN"/>
        </w:rPr>
        <w:t>65</w:t>
      </w:r>
      <w:r>
        <w:rPr>
          <w:rFonts w:hint="default" w:ascii="Times New Roman" w:hAnsi="Times New Roman" w:eastAsia="仿宋_GB2312" w:cs="Times New Roman"/>
          <w:kern w:val="32"/>
          <w:sz w:val="32"/>
          <w:szCs w:val="32"/>
        </w:rPr>
        <w:t>分（不含</w:t>
      </w:r>
      <w:r>
        <w:rPr>
          <w:rFonts w:hint="default" w:ascii="Times New Roman" w:hAnsi="Times New Roman" w:eastAsia="仿宋_GB2312" w:cs="Times New Roman"/>
          <w:kern w:val="32"/>
          <w:sz w:val="32"/>
          <w:szCs w:val="32"/>
          <w:lang w:val="en-US" w:eastAsia="zh-CN"/>
        </w:rPr>
        <w:t>65</w:t>
      </w:r>
      <w:r>
        <w:rPr>
          <w:rFonts w:hint="default" w:ascii="Times New Roman" w:hAnsi="Times New Roman" w:eastAsia="仿宋_GB2312" w:cs="Times New Roman"/>
          <w:kern w:val="32"/>
          <w:sz w:val="32"/>
          <w:szCs w:val="32"/>
        </w:rPr>
        <w:t>分）为</w:t>
      </w:r>
      <w:r>
        <w:rPr>
          <w:rFonts w:hint="default" w:ascii="Times New Roman" w:hAnsi="Times New Roman" w:eastAsia="仿宋_GB2312" w:cs="Times New Roman"/>
          <w:kern w:val="32"/>
          <w:sz w:val="32"/>
          <w:szCs w:val="32"/>
          <w:lang w:val="en-US" w:eastAsia="zh-CN"/>
        </w:rPr>
        <w:t>基本</w:t>
      </w:r>
      <w:r>
        <w:rPr>
          <w:rFonts w:hint="default" w:ascii="Times New Roman" w:hAnsi="Times New Roman" w:eastAsia="仿宋_GB2312" w:cs="Times New Roman"/>
          <w:kern w:val="32"/>
          <w:sz w:val="32"/>
          <w:szCs w:val="32"/>
        </w:rPr>
        <w:t>合格。</w:t>
      </w:r>
    </w:p>
    <w:p w14:paraId="631AA004">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rPr>
        <w:t>有下列情况之一的为不合格：</w:t>
      </w:r>
    </w:p>
    <w:p w14:paraId="4EC3CF26">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仿宋_GB2312" w:cs="Times New Roman"/>
          <w:kern w:val="32"/>
          <w:sz w:val="32"/>
          <w:szCs w:val="32"/>
          <w:lang w:eastAsia="zh-CN"/>
        </w:rPr>
        <w:t>（一）</w:t>
      </w:r>
      <w:r>
        <w:rPr>
          <w:rFonts w:hint="default" w:ascii="Times New Roman" w:hAnsi="Times New Roman" w:eastAsia="仿宋_GB2312" w:cs="Times New Roman"/>
          <w:kern w:val="32"/>
          <w:sz w:val="32"/>
          <w:szCs w:val="32"/>
        </w:rPr>
        <w:t>评价得分低于60分的；</w:t>
      </w:r>
    </w:p>
    <w:p w14:paraId="744B82DC">
      <w:pPr>
        <w:overflowPunct w:val="0"/>
        <w:topLinePunct/>
        <w:ind w:firstLine="640" w:firstLineChars="200"/>
        <w:textAlignment w:val="baseline"/>
        <w:rPr>
          <w:rFonts w:hint="default" w:ascii="Times New Roman" w:hAnsi="Times New Roman" w:cs="Times New Roman"/>
          <w:lang w:eastAsia="zh-CN"/>
        </w:rPr>
      </w:pPr>
      <w:r>
        <w:rPr>
          <w:rFonts w:hint="default" w:ascii="Times New Roman" w:hAnsi="Times New Roman" w:eastAsia="仿宋_GB2312" w:cs="Times New Roman"/>
          <w:kern w:val="32"/>
          <w:sz w:val="32"/>
          <w:szCs w:val="32"/>
          <w:lang w:val="en-US" w:eastAsia="zh-CN"/>
        </w:rPr>
        <w:t>（二）</w:t>
      </w:r>
      <w:r>
        <w:rPr>
          <w:rFonts w:hint="default" w:ascii="Times New Roman" w:hAnsi="Times New Roman" w:eastAsia="仿宋_GB2312" w:cs="Times New Roman"/>
          <w:kern w:val="32"/>
          <w:sz w:val="32"/>
          <w:szCs w:val="32"/>
        </w:rPr>
        <w:t>未满足第</w:t>
      </w:r>
      <w:r>
        <w:rPr>
          <w:rFonts w:hint="default" w:ascii="Times New Roman" w:hAnsi="Times New Roman" w:eastAsia="仿宋_GB2312" w:cs="Times New Roman"/>
          <w:kern w:val="32"/>
          <w:sz w:val="32"/>
          <w:szCs w:val="32"/>
          <w:lang w:val="en-US" w:eastAsia="zh-CN"/>
        </w:rPr>
        <w:t>九</w:t>
      </w:r>
      <w:r>
        <w:rPr>
          <w:rFonts w:hint="default" w:ascii="Times New Roman" w:hAnsi="Times New Roman" w:eastAsia="仿宋_GB2312" w:cs="Times New Roman"/>
          <w:kern w:val="32"/>
          <w:sz w:val="32"/>
          <w:szCs w:val="32"/>
        </w:rPr>
        <w:t>条中规定要求的</w:t>
      </w:r>
      <w:r>
        <w:rPr>
          <w:rFonts w:hint="default" w:ascii="Times New Roman" w:hAnsi="Times New Roman" w:eastAsia="仿宋_GB2312" w:cs="Times New Roman"/>
          <w:kern w:val="32"/>
          <w:sz w:val="32"/>
          <w:szCs w:val="32"/>
          <w:lang w:eastAsia="zh-CN"/>
        </w:rPr>
        <w:t>。</w:t>
      </w:r>
    </w:p>
    <w:p w14:paraId="76DB15F9">
      <w:pPr>
        <w:overflowPunct w:val="0"/>
        <w:topLinePunct/>
        <w:spacing w:line="560" w:lineRule="exact"/>
        <w:jc w:val="center"/>
        <w:textAlignment w:val="baseline"/>
        <w:rPr>
          <w:rFonts w:hint="default" w:ascii="Times New Roman" w:hAnsi="Times New Roman" w:eastAsia="黑体" w:cs="Times New Roman"/>
          <w:kern w:val="0"/>
          <w:sz w:val="32"/>
          <w:szCs w:val="32"/>
        </w:rPr>
      </w:pPr>
    </w:p>
    <w:p w14:paraId="7237FCFD">
      <w:pPr>
        <w:overflowPunct w:val="0"/>
        <w:topLinePunct/>
        <w:spacing w:line="560" w:lineRule="exact"/>
        <w:jc w:val="center"/>
        <w:textAlignment w:val="baseline"/>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五</w:t>
      </w:r>
      <w:r>
        <w:rPr>
          <w:rFonts w:hint="default" w:ascii="Times New Roman" w:hAnsi="Times New Roman" w:eastAsia="黑体" w:cs="Times New Roman"/>
          <w:kern w:val="0"/>
          <w:sz w:val="32"/>
          <w:szCs w:val="32"/>
        </w:rPr>
        <w:t>章 支持政策</w:t>
      </w:r>
    </w:p>
    <w:p w14:paraId="51B7491E">
      <w:pPr>
        <w:pStyle w:val="2"/>
        <w:spacing w:line="560" w:lineRule="exact"/>
        <w:rPr>
          <w:rFonts w:hint="default" w:ascii="Times New Roman" w:hAnsi="Times New Roman" w:cs="Times New Roman"/>
          <w:lang w:eastAsia="zh-CN"/>
        </w:rPr>
      </w:pPr>
    </w:p>
    <w:p w14:paraId="5F5CD9DE">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第十</w:t>
      </w:r>
      <w:r>
        <w:rPr>
          <w:rFonts w:hint="default" w:ascii="Times New Roman" w:hAnsi="Times New Roman" w:eastAsia="黑体" w:cs="Times New Roman"/>
          <w:kern w:val="0"/>
          <w:sz w:val="32"/>
          <w:szCs w:val="32"/>
          <w:lang w:val="en-US" w:eastAsia="zh-CN"/>
        </w:rPr>
        <w:t>七</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支持符合条件的工程化中心承担国家和省相关研发任务，按规定享受有关优惠政策。</w:t>
      </w:r>
    </w:p>
    <w:p w14:paraId="4C772507">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第十</w:t>
      </w:r>
      <w:r>
        <w:rPr>
          <w:rFonts w:hint="default" w:ascii="Times New Roman" w:hAnsi="Times New Roman" w:eastAsia="黑体" w:cs="Times New Roman"/>
          <w:kern w:val="0"/>
          <w:sz w:val="32"/>
          <w:szCs w:val="32"/>
          <w:lang w:val="en-US" w:eastAsia="zh-CN"/>
        </w:rPr>
        <w:t>八</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省发改委</w:t>
      </w:r>
      <w:r>
        <w:rPr>
          <w:rFonts w:hint="default" w:ascii="Times New Roman" w:hAnsi="Times New Roman" w:eastAsia="仿宋_GB2312" w:cs="Times New Roman"/>
          <w:kern w:val="32"/>
          <w:sz w:val="32"/>
          <w:szCs w:val="32"/>
          <w:lang w:val="en-US" w:eastAsia="zh-CN"/>
        </w:rPr>
        <w:t>积极支持工程化中心申报</w:t>
      </w:r>
      <w:r>
        <w:rPr>
          <w:rFonts w:hint="default" w:ascii="Times New Roman" w:hAnsi="Times New Roman" w:eastAsia="仿宋_GB2312" w:cs="Times New Roman"/>
          <w:kern w:val="32"/>
          <w:sz w:val="32"/>
          <w:szCs w:val="32"/>
        </w:rPr>
        <w:t>创新能力建设、高技术产业化、战略性新兴产业发展等项目。</w:t>
      </w:r>
    </w:p>
    <w:p w14:paraId="33685413">
      <w:pPr>
        <w:pStyle w:val="2"/>
        <w:ind w:firstLine="640" w:firstLineChars="200"/>
        <w:rPr>
          <w:rFonts w:hint="default" w:ascii="Times New Roman" w:hAnsi="Times New Roman" w:eastAsia="仿宋_GB2312" w:cs="Times New Roman"/>
          <w:kern w:val="32"/>
          <w:sz w:val="32"/>
          <w:szCs w:val="32"/>
          <w:lang w:eastAsia="zh-CN"/>
        </w:rPr>
      </w:pPr>
      <w:r>
        <w:rPr>
          <w:rFonts w:hint="default" w:ascii="Times New Roman" w:hAnsi="Times New Roman" w:eastAsia="黑体" w:cs="Times New Roman"/>
          <w:kern w:val="0"/>
          <w:sz w:val="32"/>
          <w:szCs w:val="32"/>
        </w:rPr>
        <w:t>第十</w:t>
      </w:r>
      <w:r>
        <w:rPr>
          <w:rFonts w:hint="default" w:ascii="Times New Roman" w:hAnsi="Times New Roman" w:eastAsia="黑体" w:cs="Times New Roman"/>
          <w:kern w:val="0"/>
          <w:sz w:val="32"/>
          <w:szCs w:val="32"/>
          <w:lang w:val="en-US" w:eastAsia="zh-CN"/>
        </w:rPr>
        <w:t>九</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w:t>
      </w:r>
      <w:r>
        <w:rPr>
          <w:rFonts w:hint="default" w:ascii="Times New Roman" w:hAnsi="Times New Roman" w:eastAsia="仿宋_GB2312" w:cs="Times New Roman"/>
          <w:kern w:val="32"/>
          <w:sz w:val="32"/>
          <w:szCs w:val="32"/>
          <w:lang w:eastAsia="zh-CN"/>
        </w:rPr>
        <w:t>支持</w:t>
      </w:r>
      <w:r>
        <w:rPr>
          <w:rFonts w:hint="default" w:ascii="Times New Roman" w:hAnsi="Times New Roman" w:eastAsia="仿宋_GB2312" w:cs="Times New Roman"/>
          <w:kern w:val="32"/>
          <w:sz w:val="32"/>
          <w:szCs w:val="32"/>
          <w:lang w:val="en-US" w:eastAsia="zh-CN"/>
        </w:rPr>
        <w:t>工程化</w:t>
      </w:r>
      <w:r>
        <w:rPr>
          <w:rFonts w:hint="default" w:ascii="Times New Roman" w:hAnsi="Times New Roman" w:eastAsia="仿宋_GB2312" w:cs="Times New Roman"/>
          <w:kern w:val="32"/>
          <w:sz w:val="32"/>
          <w:szCs w:val="32"/>
          <w:lang w:eastAsia="zh-CN"/>
        </w:rPr>
        <w:t>中心开展教育科技人才体制机制一体改革，鼓励开展专业技术培训、研究生联合培养，面向高校院所开放短期全职研究和交流，推动建立高校院所与</w:t>
      </w:r>
      <w:r>
        <w:rPr>
          <w:rFonts w:hint="default" w:ascii="Times New Roman" w:hAnsi="Times New Roman" w:eastAsia="仿宋_GB2312" w:cs="Times New Roman"/>
          <w:kern w:val="32"/>
          <w:sz w:val="32"/>
          <w:szCs w:val="32"/>
          <w:lang w:val="en-US" w:eastAsia="zh-CN"/>
        </w:rPr>
        <w:t>工程化</w:t>
      </w:r>
      <w:r>
        <w:rPr>
          <w:rFonts w:hint="default" w:ascii="Times New Roman" w:hAnsi="Times New Roman" w:eastAsia="仿宋_GB2312" w:cs="Times New Roman"/>
          <w:kern w:val="32"/>
          <w:sz w:val="32"/>
          <w:szCs w:val="32"/>
          <w:lang w:eastAsia="zh-CN"/>
        </w:rPr>
        <w:t>中心“双聘共育”机制，支持科研人员在依托单位和参建单位中流动。</w:t>
      </w:r>
    </w:p>
    <w:p w14:paraId="45FB71A5">
      <w:pPr>
        <w:pStyle w:val="2"/>
        <w:ind w:firstLine="640" w:firstLineChars="200"/>
        <w:rPr>
          <w:rFonts w:hint="default" w:ascii="Times New Roman" w:hAnsi="Times New Roman" w:cs="Times New Roman"/>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二十</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w:t>
      </w:r>
      <w:r>
        <w:rPr>
          <w:rFonts w:hint="default" w:ascii="Times New Roman" w:hAnsi="Times New Roman" w:eastAsia="仿宋_GB2312" w:cs="Times New Roman"/>
          <w:kern w:val="32"/>
          <w:sz w:val="32"/>
          <w:szCs w:val="32"/>
          <w:lang w:val="en-US" w:eastAsia="zh-CN"/>
        </w:rPr>
        <w:t>省发改委</w:t>
      </w:r>
      <w:r>
        <w:rPr>
          <w:rFonts w:hint="default" w:ascii="Times New Roman" w:hAnsi="Times New Roman" w:eastAsia="仿宋_GB2312" w:cs="Times New Roman"/>
          <w:kern w:val="32"/>
          <w:sz w:val="32"/>
          <w:szCs w:val="32"/>
        </w:rPr>
        <w:t>会同</w:t>
      </w:r>
      <w:r>
        <w:rPr>
          <w:rFonts w:hint="default" w:ascii="Times New Roman" w:hAnsi="Times New Roman" w:eastAsia="仿宋_GB2312" w:cs="Times New Roman"/>
          <w:kern w:val="32"/>
          <w:sz w:val="32"/>
          <w:szCs w:val="32"/>
          <w:lang w:val="en-US" w:eastAsia="zh-CN"/>
        </w:rPr>
        <w:t>地方和</w:t>
      </w:r>
      <w:r>
        <w:rPr>
          <w:rFonts w:hint="default" w:ascii="Times New Roman" w:hAnsi="Times New Roman" w:eastAsia="仿宋_GB2312" w:cs="Times New Roman"/>
          <w:kern w:val="32"/>
          <w:sz w:val="32"/>
          <w:szCs w:val="32"/>
        </w:rPr>
        <w:t>相关部门在资金、土地、科研、人才等方面给予必要的政策支持。</w:t>
      </w:r>
    </w:p>
    <w:p w14:paraId="2D313306">
      <w:pPr>
        <w:overflowPunct w:val="0"/>
        <w:topLinePunct/>
        <w:spacing w:line="560" w:lineRule="exact"/>
        <w:jc w:val="center"/>
        <w:textAlignment w:val="baseline"/>
        <w:rPr>
          <w:rFonts w:hint="default" w:ascii="Times New Roman" w:hAnsi="Times New Roman" w:eastAsia="黑体" w:cs="Times New Roman"/>
          <w:kern w:val="0"/>
          <w:sz w:val="32"/>
          <w:szCs w:val="32"/>
        </w:rPr>
      </w:pPr>
    </w:p>
    <w:p w14:paraId="7CEFA970">
      <w:pPr>
        <w:overflowPunct w:val="0"/>
        <w:topLinePunct/>
        <w:spacing w:line="560" w:lineRule="exact"/>
        <w:jc w:val="center"/>
        <w:textAlignment w:val="baseline"/>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六</w:t>
      </w:r>
      <w:r>
        <w:rPr>
          <w:rFonts w:hint="default" w:ascii="Times New Roman" w:hAnsi="Times New Roman" w:eastAsia="黑体" w:cs="Times New Roman"/>
          <w:kern w:val="0"/>
          <w:sz w:val="32"/>
          <w:szCs w:val="32"/>
        </w:rPr>
        <w:t>章 监督管理</w:t>
      </w:r>
    </w:p>
    <w:p w14:paraId="2A08D199">
      <w:pPr>
        <w:pStyle w:val="2"/>
        <w:spacing w:line="560" w:lineRule="exact"/>
        <w:rPr>
          <w:rFonts w:hint="default" w:ascii="Times New Roman" w:hAnsi="Times New Roman" w:cs="Times New Roman"/>
          <w:lang w:eastAsia="zh-CN"/>
        </w:rPr>
      </w:pPr>
    </w:p>
    <w:p w14:paraId="3CF1B7E6">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二十一</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各市、州、直管市和神农架林区发改委应随当年工程化中心认定或评价工作</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将工程化中心</w:t>
      </w:r>
      <w:r>
        <w:rPr>
          <w:rFonts w:hint="default" w:ascii="Times New Roman" w:hAnsi="Times New Roman" w:eastAsia="仿宋_GB2312" w:cs="Times New Roman"/>
          <w:kern w:val="32"/>
          <w:sz w:val="32"/>
          <w:szCs w:val="32"/>
        </w:rPr>
        <w:t>发生更名、重组等</w:t>
      </w:r>
      <w:r>
        <w:rPr>
          <w:rFonts w:hint="default" w:ascii="Times New Roman" w:hAnsi="Times New Roman" w:eastAsia="仿宋_GB2312" w:cs="Times New Roman"/>
          <w:kern w:val="32"/>
          <w:sz w:val="32"/>
          <w:szCs w:val="32"/>
          <w:lang w:val="en-US" w:eastAsia="zh-CN"/>
        </w:rPr>
        <w:t>重大调整的有关情况</w:t>
      </w:r>
      <w:r>
        <w:rPr>
          <w:rFonts w:hint="default" w:ascii="Times New Roman" w:hAnsi="Times New Roman" w:eastAsia="仿宋_GB2312" w:cs="Times New Roman"/>
          <w:kern w:val="32"/>
          <w:sz w:val="32"/>
          <w:szCs w:val="32"/>
          <w:highlight w:val="none"/>
        </w:rPr>
        <w:t>报送</w:t>
      </w:r>
      <w:r>
        <w:rPr>
          <w:rFonts w:hint="default" w:ascii="Times New Roman" w:hAnsi="Times New Roman" w:eastAsia="仿宋_GB2312" w:cs="Times New Roman"/>
          <w:kern w:val="32"/>
          <w:sz w:val="32"/>
          <w:szCs w:val="32"/>
        </w:rPr>
        <w:t>省发改委，省发改委对</w:t>
      </w:r>
      <w:r>
        <w:rPr>
          <w:rFonts w:hint="default" w:ascii="Times New Roman" w:hAnsi="Times New Roman" w:eastAsia="仿宋_GB2312" w:cs="Times New Roman"/>
          <w:kern w:val="32"/>
          <w:sz w:val="32"/>
          <w:szCs w:val="32"/>
          <w:lang w:val="en-US" w:eastAsia="zh-CN"/>
        </w:rPr>
        <w:t>报送的</w:t>
      </w:r>
      <w:r>
        <w:rPr>
          <w:rFonts w:hint="default" w:ascii="Times New Roman" w:hAnsi="Times New Roman" w:eastAsia="仿宋_GB2312" w:cs="Times New Roman"/>
          <w:kern w:val="32"/>
          <w:sz w:val="32"/>
          <w:szCs w:val="32"/>
        </w:rPr>
        <w:t>变更情况进行确认。</w:t>
      </w:r>
    </w:p>
    <w:p w14:paraId="45B6CDC3">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二十二</w:t>
      </w:r>
      <w:r>
        <w:rPr>
          <w:rFonts w:hint="default" w:ascii="Times New Roman" w:hAnsi="Times New Roman" w:eastAsia="黑体" w:cs="Times New Roman"/>
          <w:kern w:val="0"/>
          <w:sz w:val="32"/>
          <w:szCs w:val="32"/>
        </w:rPr>
        <w:t xml:space="preserve">条  </w:t>
      </w:r>
      <w:r>
        <w:rPr>
          <w:rFonts w:hint="default" w:ascii="Times New Roman" w:hAnsi="Times New Roman" w:eastAsia="仿宋_GB2312" w:cs="Times New Roman"/>
          <w:kern w:val="32"/>
          <w:sz w:val="32"/>
          <w:szCs w:val="32"/>
        </w:rPr>
        <w:t>有下列情形之一的，省发改委</w:t>
      </w:r>
      <w:r>
        <w:rPr>
          <w:rFonts w:hint="default" w:ascii="Times New Roman" w:hAnsi="Times New Roman" w:eastAsia="仿宋_GB2312" w:cs="Times New Roman"/>
          <w:kern w:val="32"/>
          <w:sz w:val="32"/>
          <w:szCs w:val="32"/>
          <w:lang w:val="en-US" w:eastAsia="zh-CN"/>
        </w:rPr>
        <w:t>商武汉海关、省税务局，按程序</w:t>
      </w:r>
      <w:r>
        <w:rPr>
          <w:rFonts w:hint="default" w:ascii="Times New Roman" w:hAnsi="Times New Roman" w:eastAsia="仿宋_GB2312" w:cs="Times New Roman"/>
          <w:kern w:val="32"/>
          <w:sz w:val="32"/>
          <w:szCs w:val="32"/>
        </w:rPr>
        <w:t>撤销其工程化中心称号：</w:t>
      </w:r>
    </w:p>
    <w:p w14:paraId="3A8617B1">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rPr>
        <w:t>（一）评价结果不合格</w:t>
      </w:r>
      <w:r>
        <w:rPr>
          <w:rFonts w:hint="default" w:ascii="Times New Roman" w:hAnsi="Times New Roman" w:eastAsia="仿宋_GB2312" w:cs="Times New Roman"/>
          <w:kern w:val="32"/>
          <w:sz w:val="32"/>
          <w:szCs w:val="32"/>
          <w:lang w:eastAsia="zh-CN"/>
        </w:rPr>
        <w:t>的</w:t>
      </w:r>
      <w:r>
        <w:rPr>
          <w:rFonts w:hint="default" w:ascii="Times New Roman" w:hAnsi="Times New Roman" w:eastAsia="仿宋_GB2312" w:cs="Times New Roman"/>
          <w:kern w:val="32"/>
          <w:sz w:val="32"/>
          <w:szCs w:val="32"/>
        </w:rPr>
        <w:t>；</w:t>
      </w:r>
    </w:p>
    <w:p w14:paraId="45C02C28">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二</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逾期未报送评价材料的；</w:t>
      </w:r>
    </w:p>
    <w:p w14:paraId="733204C5">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三</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上报材料内容和数据弄虚作假的；</w:t>
      </w:r>
    </w:p>
    <w:p w14:paraId="3CB1A6A9">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四</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主要由于技术原因</w:t>
      </w:r>
      <w:r>
        <w:rPr>
          <w:rFonts w:hint="default" w:ascii="Times New Roman" w:hAnsi="Times New Roman" w:eastAsia="仿宋_GB2312" w:cs="Times New Roman"/>
          <w:kern w:val="32"/>
          <w:sz w:val="32"/>
          <w:szCs w:val="32"/>
        </w:rPr>
        <w:t>发生重大质量、安全、环保事故</w:t>
      </w:r>
      <w:r>
        <w:rPr>
          <w:rFonts w:hint="default" w:ascii="Times New Roman" w:hAnsi="Times New Roman" w:eastAsia="仿宋_GB2312" w:cs="Times New Roman"/>
          <w:kern w:val="32"/>
          <w:sz w:val="32"/>
          <w:szCs w:val="32"/>
          <w:lang w:eastAsia="zh-CN"/>
        </w:rPr>
        <w:t>的</w:t>
      </w:r>
      <w:r>
        <w:rPr>
          <w:rFonts w:hint="default" w:ascii="Times New Roman" w:hAnsi="Times New Roman" w:eastAsia="仿宋_GB2312" w:cs="Times New Roman"/>
          <w:kern w:val="32"/>
          <w:sz w:val="32"/>
          <w:szCs w:val="32"/>
        </w:rPr>
        <w:t>；</w:t>
      </w:r>
    </w:p>
    <w:p w14:paraId="3F09C657">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lang w:eastAsia="zh-CN"/>
        </w:rPr>
      </w:pP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五</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因违反海关法及有关法律、行政法规，构成走私行为，受到刑事、行政处罚，或因严重违反海关监管规定受到行政处罚的；</w:t>
      </w:r>
    </w:p>
    <w:p w14:paraId="70638C26">
      <w:pPr>
        <w:overflowPunct w:val="0"/>
        <w:topLinePunct/>
        <w:spacing w:line="560" w:lineRule="exact"/>
        <w:textAlignment w:val="baseline"/>
        <w:rPr>
          <w:rFonts w:hint="default" w:ascii="Times New Roman" w:hAnsi="Times New Roman" w:eastAsia="仿宋_GB2312" w:cs="Times New Roman"/>
          <w:kern w:val="32"/>
          <w:sz w:val="32"/>
          <w:szCs w:val="32"/>
          <w:lang w:val="en-US" w:eastAsia="zh-CN"/>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六</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因违反税收征收管理法及有关法律、行政法规，被确定为重大税收违法失信主体的；</w:t>
      </w:r>
    </w:p>
    <w:p w14:paraId="09B4D891">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lang w:val="en-US" w:eastAsia="zh-CN"/>
        </w:rPr>
        <w:t>七</w:t>
      </w:r>
      <w:r>
        <w:rPr>
          <w:rFonts w:hint="default" w:ascii="Times New Roman" w:hAnsi="Times New Roman" w:eastAsia="仿宋_GB2312" w:cs="Times New Roman"/>
          <w:kern w:val="32"/>
          <w:sz w:val="32"/>
          <w:szCs w:val="32"/>
          <w:lang w:eastAsia="zh-CN"/>
        </w:rPr>
        <w:t>）</w:t>
      </w:r>
      <w:r>
        <w:rPr>
          <w:rFonts w:hint="default" w:ascii="Times New Roman" w:hAnsi="Times New Roman" w:eastAsia="仿宋_GB2312" w:cs="Times New Roman"/>
          <w:kern w:val="32"/>
          <w:sz w:val="32"/>
          <w:szCs w:val="32"/>
        </w:rPr>
        <w:t>因失信行为被司法、行政机关依法列为惩戒对象名单的；</w:t>
      </w:r>
    </w:p>
    <w:p w14:paraId="00786D6F">
      <w:pPr>
        <w:overflowPunct w:val="0"/>
        <w:topLinePunct/>
        <w:spacing w:line="560" w:lineRule="exact"/>
        <w:textAlignment w:val="baseline"/>
        <w:rPr>
          <w:rFonts w:hint="default" w:ascii="Times New Roman" w:hAnsi="Times New Roman" w:eastAsia="仿宋_GB2312" w:cs="Times New Roman"/>
          <w:kern w:val="32"/>
          <w:sz w:val="32"/>
          <w:szCs w:val="32"/>
        </w:rPr>
      </w:pPr>
      <w:r>
        <w:rPr>
          <w:rFonts w:hint="eastAsia" w:ascii="Times New Roman" w:hAnsi="Times New Roman" w:eastAsia="仿宋_GB2312" w:cs="Times New Roman"/>
          <w:kern w:val="32"/>
          <w:sz w:val="32"/>
          <w:szCs w:val="32"/>
          <w:lang w:val="en-US" w:eastAsia="zh-CN"/>
        </w:rPr>
        <w:t xml:space="preserve">    </w:t>
      </w:r>
      <w:r>
        <w:rPr>
          <w:rFonts w:hint="default" w:ascii="Times New Roman" w:hAnsi="Times New Roman" w:eastAsia="仿宋_GB2312" w:cs="Times New Roman"/>
          <w:kern w:val="32"/>
          <w:sz w:val="32"/>
          <w:szCs w:val="32"/>
        </w:rPr>
        <w:t>（</w:t>
      </w:r>
      <w:r>
        <w:rPr>
          <w:rFonts w:hint="default" w:ascii="Times New Roman" w:hAnsi="Times New Roman" w:eastAsia="仿宋_GB2312" w:cs="Times New Roman"/>
          <w:kern w:val="32"/>
          <w:sz w:val="32"/>
          <w:szCs w:val="32"/>
          <w:lang w:val="en-US" w:eastAsia="zh-CN"/>
        </w:rPr>
        <w:t>八</w:t>
      </w:r>
      <w:r>
        <w:rPr>
          <w:rFonts w:hint="default" w:ascii="Times New Roman" w:hAnsi="Times New Roman" w:eastAsia="仿宋_GB2312" w:cs="Times New Roman"/>
          <w:kern w:val="32"/>
          <w:sz w:val="32"/>
          <w:szCs w:val="32"/>
        </w:rPr>
        <w:t>）有其他严重违规、违法行为的。</w:t>
      </w:r>
    </w:p>
    <w:p w14:paraId="1A669037">
      <w:pPr>
        <w:overflowPunct w:val="0"/>
        <w:topLinePunct/>
        <w:spacing w:line="560" w:lineRule="exact"/>
        <w:textAlignment w:val="baseline"/>
        <w:outlineLvl w:val="9"/>
        <w:rPr>
          <w:rFonts w:hint="default" w:ascii="Times New Roman" w:hAnsi="Times New Roman" w:eastAsia="仿宋_GB2312" w:cs="Times New Roman"/>
          <w:kern w:val="32"/>
          <w:sz w:val="32"/>
          <w:szCs w:val="32"/>
        </w:rPr>
      </w:pPr>
      <w:r>
        <w:rPr>
          <w:rFonts w:hint="eastAsia"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kern w:val="0"/>
          <w:sz w:val="32"/>
          <w:szCs w:val="32"/>
          <w:lang w:val="en-US" w:eastAsia="zh-CN"/>
        </w:rPr>
        <w:t>第二十三条</w:t>
      </w:r>
      <w:r>
        <w:rPr>
          <w:rFonts w:hint="default" w:ascii="Times New Roman" w:hAnsi="Times New Roman" w:eastAsia="仿宋_GB2312" w:cs="Times New Roman"/>
          <w:snapToGrid/>
          <w:color w:val="auto"/>
          <w:spacing w:val="0"/>
          <w:kern w:val="32"/>
          <w:sz w:val="32"/>
          <w:szCs w:val="32"/>
          <w:lang w:val="en-US" w:eastAsia="zh-CN"/>
        </w:rPr>
        <w:t>　因本办法第二十二条所列原因被撤销的工程化中心，自撤销之日起，两年内不得再次申报认定。</w:t>
      </w:r>
    </w:p>
    <w:p w14:paraId="5B023649">
      <w:pPr>
        <w:overflowPunct w:val="0"/>
        <w:topLinePunct/>
        <w:spacing w:line="560" w:lineRule="exact"/>
        <w:jc w:val="center"/>
        <w:textAlignment w:val="baseline"/>
        <w:rPr>
          <w:rFonts w:hint="default" w:ascii="Times New Roman" w:hAnsi="Times New Roman" w:eastAsia="黑体" w:cs="Times New Roman"/>
          <w:kern w:val="0"/>
          <w:sz w:val="32"/>
          <w:szCs w:val="32"/>
        </w:rPr>
      </w:pPr>
    </w:p>
    <w:p w14:paraId="19EAF5B8">
      <w:pPr>
        <w:overflowPunct w:val="0"/>
        <w:topLinePunct/>
        <w:spacing w:line="560" w:lineRule="exact"/>
        <w:jc w:val="center"/>
        <w:textAlignment w:val="baseline"/>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七</w:t>
      </w:r>
      <w:r>
        <w:rPr>
          <w:rFonts w:hint="default" w:ascii="Times New Roman" w:hAnsi="Times New Roman" w:eastAsia="黑体" w:cs="Times New Roman"/>
          <w:kern w:val="0"/>
          <w:sz w:val="32"/>
          <w:szCs w:val="32"/>
        </w:rPr>
        <w:t>章 附  则</w:t>
      </w:r>
    </w:p>
    <w:p w14:paraId="1951E5AA">
      <w:pPr>
        <w:pStyle w:val="2"/>
        <w:spacing w:line="560" w:lineRule="exact"/>
        <w:ind w:left="420" w:leftChars="200"/>
        <w:rPr>
          <w:rFonts w:hint="default" w:ascii="Times New Roman" w:hAnsi="Times New Roman" w:cs="Times New Roman"/>
          <w:lang w:eastAsia="zh-CN"/>
        </w:rPr>
      </w:pPr>
    </w:p>
    <w:p w14:paraId="751AB25E">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二十四</w:t>
      </w:r>
      <w:r>
        <w:rPr>
          <w:rFonts w:hint="default" w:ascii="Times New Roman" w:hAnsi="Times New Roman" w:eastAsia="黑体" w:cs="Times New Roman"/>
          <w:kern w:val="0"/>
          <w:sz w:val="32"/>
          <w:szCs w:val="32"/>
        </w:rPr>
        <w:t>条</w:t>
      </w:r>
      <w:r>
        <w:rPr>
          <w:rFonts w:hint="default" w:ascii="Times New Roman" w:hAnsi="Times New Roman" w:eastAsia="仿宋_GB2312" w:cs="Times New Roman"/>
          <w:kern w:val="32"/>
          <w:sz w:val="32"/>
          <w:szCs w:val="32"/>
        </w:rPr>
        <w:t xml:space="preserve">  工程化中心命名统一为“××湖北省产业技术工程化中心”，原湖北省工程研究中心（工程实验室）按照本办法有关规定进行评价，评价合格后，更名为“××湖北省产业技术工程化中心”。</w:t>
      </w:r>
    </w:p>
    <w:p w14:paraId="364FAC6D">
      <w:pPr>
        <w:overflowPunct w:val="0"/>
        <w:topLinePunct/>
        <w:spacing w:line="560" w:lineRule="exact"/>
        <w:ind w:firstLine="640" w:firstLineChars="200"/>
        <w:textAlignment w:val="baseline"/>
        <w:rPr>
          <w:rFonts w:hint="default" w:ascii="Times New Roman" w:hAnsi="Times New Roman" w:eastAsia="仿宋_GB2312" w:cs="Times New Roman"/>
          <w:kern w:val="32"/>
          <w:sz w:val="32"/>
          <w:szCs w:val="32"/>
        </w:rPr>
      </w:pPr>
      <w:r>
        <w:rPr>
          <w:rFonts w:hint="default" w:ascii="Times New Roman" w:hAnsi="Times New Roman" w:eastAsia="黑体" w:cs="Times New Roman"/>
          <w:kern w:val="0"/>
          <w:sz w:val="32"/>
          <w:szCs w:val="32"/>
        </w:rPr>
        <w:t>第</w:t>
      </w:r>
      <w:r>
        <w:rPr>
          <w:rFonts w:hint="default" w:ascii="Times New Roman" w:hAnsi="Times New Roman" w:eastAsia="黑体" w:cs="Times New Roman"/>
          <w:kern w:val="0"/>
          <w:sz w:val="32"/>
          <w:szCs w:val="32"/>
          <w:lang w:val="en-US" w:eastAsia="zh-CN"/>
        </w:rPr>
        <w:t>二十五</w:t>
      </w:r>
      <w:r>
        <w:rPr>
          <w:rFonts w:hint="default" w:ascii="Times New Roman" w:hAnsi="Times New Roman" w:eastAsia="黑体" w:cs="Times New Roman"/>
          <w:kern w:val="0"/>
          <w:sz w:val="32"/>
          <w:szCs w:val="32"/>
        </w:rPr>
        <w:t xml:space="preserve">条  </w:t>
      </w:r>
      <w:r>
        <w:rPr>
          <w:rFonts w:hint="default" w:ascii="Times New Roman" w:hAnsi="Times New Roman" w:eastAsia="仿宋_GB2312" w:cs="Times New Roman"/>
          <w:kern w:val="32"/>
          <w:sz w:val="32"/>
          <w:szCs w:val="32"/>
        </w:rPr>
        <w:t>本办法自发布之日起施行，</w:t>
      </w:r>
      <w:r>
        <w:rPr>
          <w:rFonts w:hint="default" w:ascii="Times New Roman" w:hAnsi="Times New Roman" w:eastAsia="仿宋_GB2312" w:cs="Times New Roman"/>
          <w:kern w:val="32"/>
          <w:sz w:val="32"/>
          <w:szCs w:val="32"/>
          <w:lang w:val="en-US" w:eastAsia="zh-CN"/>
        </w:rPr>
        <w:t>有效期5年。</w:t>
      </w:r>
      <w:r>
        <w:rPr>
          <w:rFonts w:hint="default" w:ascii="Times New Roman" w:hAnsi="Times New Roman" w:eastAsia="仿宋_GB2312" w:cs="Times New Roman"/>
          <w:kern w:val="32"/>
          <w:sz w:val="32"/>
          <w:szCs w:val="32"/>
        </w:rPr>
        <w:t>《湖北省工程研究中心管理办法》《湖北省工程实验室管理暂行办法》（鄂发改高技〔2010〕269号）同时废止。</w:t>
      </w:r>
    </w:p>
    <w:p w14:paraId="52A1F8E5">
      <w:pPr>
        <w:widowControl w:val="0"/>
        <w:kinsoku/>
        <w:autoSpaceDE/>
        <w:autoSpaceDN/>
        <w:adjustRightInd/>
        <w:snapToGrid/>
        <w:spacing w:line="600" w:lineRule="exact"/>
        <w:ind w:firstLine="640"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黑体" w:cs="Times New Roman"/>
          <w:b w:val="0"/>
          <w:bCs w:val="0"/>
          <w:snapToGrid/>
          <w:color w:val="auto"/>
          <w:spacing w:val="0"/>
          <w:kern w:val="2"/>
          <w:sz w:val="32"/>
          <w:szCs w:val="36"/>
          <w:lang w:eastAsia="zh-CN"/>
        </w:rPr>
        <w:t>第二十</w:t>
      </w:r>
      <w:r>
        <w:rPr>
          <w:rFonts w:hint="default" w:ascii="Times New Roman" w:hAnsi="Times New Roman" w:eastAsia="黑体" w:cs="Times New Roman"/>
          <w:b w:val="0"/>
          <w:bCs w:val="0"/>
          <w:snapToGrid/>
          <w:color w:val="auto"/>
          <w:spacing w:val="0"/>
          <w:kern w:val="2"/>
          <w:sz w:val="32"/>
          <w:szCs w:val="36"/>
          <w:lang w:val="en-US" w:eastAsia="zh-CN"/>
        </w:rPr>
        <w:t>六</w:t>
      </w:r>
      <w:r>
        <w:rPr>
          <w:rFonts w:hint="default" w:ascii="Times New Roman" w:hAnsi="Times New Roman" w:eastAsia="黑体" w:cs="Times New Roman"/>
          <w:b w:val="0"/>
          <w:bCs w:val="0"/>
          <w:snapToGrid/>
          <w:color w:val="auto"/>
          <w:spacing w:val="0"/>
          <w:kern w:val="2"/>
          <w:sz w:val="32"/>
          <w:szCs w:val="36"/>
          <w:lang w:eastAsia="zh-CN"/>
        </w:rPr>
        <w:t>条</w:t>
      </w:r>
      <w:r>
        <w:rPr>
          <w:rFonts w:hint="default" w:ascii="Times New Roman" w:hAnsi="Times New Roman" w:eastAsia="黑体" w:cs="Times New Roman"/>
          <w:b w:val="0"/>
          <w:bCs w:val="0"/>
          <w:snapToGrid/>
          <w:color w:val="auto"/>
          <w:spacing w:val="0"/>
          <w:kern w:val="2"/>
          <w:sz w:val="32"/>
          <w:szCs w:val="36"/>
          <w:lang w:val="en-US" w:eastAsia="zh-CN"/>
        </w:rPr>
        <w:t xml:space="preserve">  </w:t>
      </w:r>
      <w:r>
        <w:rPr>
          <w:rFonts w:hint="default" w:ascii="Times New Roman" w:hAnsi="Times New Roman" w:eastAsia="仿宋_GB2312" w:cs="Times New Roman"/>
          <w:b w:val="0"/>
          <w:bCs w:val="0"/>
          <w:snapToGrid/>
          <w:color w:val="auto"/>
          <w:spacing w:val="0"/>
          <w:kern w:val="2"/>
          <w:sz w:val="32"/>
          <w:szCs w:val="36"/>
          <w:lang w:eastAsia="zh-CN"/>
        </w:rPr>
        <w:t>本办法由省发改委负责解释。</w:t>
      </w:r>
    </w:p>
    <w:p w14:paraId="75954DD3">
      <w:pPr>
        <w:pStyle w:val="2"/>
        <w:rPr>
          <w:rFonts w:hint="default" w:ascii="Times New Roman" w:hAnsi="Times New Roman" w:cs="Times New Roman"/>
        </w:rPr>
        <w:sectPr>
          <w:headerReference r:id="rId3" w:type="default"/>
          <w:footerReference r:id="rId4" w:type="default"/>
          <w:pgSz w:w="11906" w:h="16838"/>
          <w:pgMar w:top="2098" w:right="1531" w:bottom="1984" w:left="1531" w:header="851" w:footer="1474" w:gutter="0"/>
          <w:paperSrc/>
          <w:pgNumType w:fmt="numberInDash" w:start="3"/>
          <w:cols w:space="720" w:num="1"/>
          <w:rtlGutter w:val="0"/>
          <w:docGrid w:type="lines" w:linePitch="318" w:charSpace="0"/>
        </w:sectPr>
      </w:pPr>
    </w:p>
    <w:p w14:paraId="68D4787C">
      <w:pPr>
        <w:pStyle w:val="2"/>
        <w:spacing w:line="560" w:lineRule="exact"/>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eastAsia="zh-CN"/>
        </w:rPr>
        <w:br w:type="textWrapping"/>
      </w:r>
    </w:p>
    <w:p w14:paraId="7B3841F4">
      <w:pPr>
        <w:pStyle w:val="2"/>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kern w:val="32"/>
          <w:sz w:val="44"/>
          <w:szCs w:val="44"/>
          <w:lang w:eastAsia="zh-CN"/>
        </w:rPr>
      </w:pPr>
      <w:r>
        <w:rPr>
          <w:rFonts w:hint="default" w:ascii="Times New Roman" w:hAnsi="Times New Roman" w:eastAsia="方正小标宋简体" w:cs="Times New Roman"/>
          <w:kern w:val="32"/>
          <w:sz w:val="44"/>
          <w:szCs w:val="44"/>
          <w:lang w:eastAsia="zh-CN"/>
        </w:rPr>
        <w:t>湖北省产业技术工程化中心认定</w:t>
      </w:r>
    </w:p>
    <w:p w14:paraId="3851B74A">
      <w:pPr>
        <w:pStyle w:val="2"/>
        <w:widowControl/>
        <w:kinsoku w:val="0"/>
        <w:autoSpaceDE w:val="0"/>
        <w:autoSpaceDN w:val="0"/>
        <w:adjustRightInd w:val="0"/>
        <w:snapToGrid w:val="0"/>
        <w:spacing w:line="560" w:lineRule="exact"/>
        <w:jc w:val="center"/>
        <w:textAlignment w:val="baseline"/>
        <w:rPr>
          <w:rFonts w:hint="default" w:ascii="Times New Roman" w:hAnsi="Times New Roman" w:eastAsia="方正小标宋简体" w:cs="Times New Roman"/>
          <w:kern w:val="32"/>
          <w:sz w:val="44"/>
          <w:szCs w:val="44"/>
          <w:lang w:eastAsia="zh-CN"/>
        </w:rPr>
      </w:pPr>
      <w:r>
        <w:rPr>
          <w:rFonts w:hint="default" w:ascii="Times New Roman" w:hAnsi="Times New Roman" w:eastAsia="方正小标宋简体" w:cs="Times New Roman"/>
          <w:kern w:val="32"/>
          <w:sz w:val="44"/>
          <w:szCs w:val="44"/>
          <w:lang w:eastAsia="zh-CN"/>
        </w:rPr>
        <w:t>申请报告编制提纲</w:t>
      </w:r>
    </w:p>
    <w:p w14:paraId="253A59E2">
      <w:pPr>
        <w:pStyle w:val="2"/>
        <w:spacing w:line="560" w:lineRule="exact"/>
        <w:rPr>
          <w:rFonts w:hint="default" w:ascii="Times New Roman" w:hAnsi="Times New Roman" w:cs="Times New Roman"/>
          <w:lang w:eastAsia="zh-CN"/>
        </w:rPr>
      </w:pPr>
    </w:p>
    <w:p w14:paraId="397B7B4A">
      <w:pPr>
        <w:pStyle w:val="13"/>
        <w:snapToGrid w:val="0"/>
        <w:spacing w:line="560" w:lineRule="exact"/>
        <w:ind w:firstLine="640" w:firstLineChars="200"/>
        <w:jc w:val="both"/>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一、基本情况</w:t>
      </w:r>
    </w:p>
    <w:p w14:paraId="40E3E46F">
      <w:pPr>
        <w:pStyle w:val="13"/>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工程化中心名称、技术方向、运行模式、依托单位情况、人员情况、资产情况等。</w:t>
      </w:r>
    </w:p>
    <w:p w14:paraId="703C2E92">
      <w:pPr>
        <w:pStyle w:val="13"/>
        <w:snapToGrid w:val="0"/>
        <w:spacing w:line="560" w:lineRule="exact"/>
        <w:ind w:firstLine="640" w:firstLineChars="200"/>
        <w:jc w:val="both"/>
        <w:rPr>
          <w:rFonts w:hint="default" w:ascii="Times New Roman" w:hAnsi="Times New Roman" w:cs="Times New Roman"/>
          <w:color w:val="auto"/>
          <w:sz w:val="32"/>
          <w:szCs w:val="32"/>
        </w:rPr>
      </w:pPr>
      <w:r>
        <w:rPr>
          <w:rFonts w:hint="default" w:ascii="Times New Roman" w:hAnsi="Times New Roman" w:cs="Times New Roman"/>
          <w:color w:val="auto"/>
          <w:sz w:val="32"/>
          <w:szCs w:val="32"/>
          <w:lang w:val="en-US" w:eastAsia="zh-CN"/>
        </w:rPr>
        <w:t>二</w:t>
      </w:r>
      <w:r>
        <w:rPr>
          <w:rFonts w:hint="default" w:ascii="Times New Roman" w:hAnsi="Times New Roman" w:cs="Times New Roman"/>
          <w:color w:val="auto"/>
          <w:sz w:val="32"/>
          <w:szCs w:val="32"/>
        </w:rPr>
        <w:t>、中心建设与运行条件</w:t>
      </w:r>
      <w:r>
        <w:rPr>
          <w:rFonts w:hint="default" w:ascii="Times New Roman" w:hAnsi="Times New Roman" w:cs="Times New Roman"/>
          <w:color w:val="auto"/>
          <w:sz w:val="32"/>
          <w:szCs w:val="32"/>
          <w:lang w:val="en-US" w:eastAsia="zh-CN"/>
        </w:rPr>
        <w:t>落实</w:t>
      </w:r>
      <w:r>
        <w:rPr>
          <w:rFonts w:hint="default" w:ascii="Times New Roman" w:hAnsi="Times New Roman" w:cs="Times New Roman"/>
          <w:color w:val="auto"/>
          <w:sz w:val="32"/>
          <w:szCs w:val="32"/>
        </w:rPr>
        <w:t>情况</w:t>
      </w:r>
    </w:p>
    <w:p w14:paraId="330FC5AD">
      <w:pPr>
        <w:pStyle w:val="13"/>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包括建安工程、实验室仪器设备配置、研发和工程化试验设施、分析检测手段、关键工程软件、配套条件等。</w:t>
      </w:r>
    </w:p>
    <w:p w14:paraId="38C3010C">
      <w:pPr>
        <w:pStyle w:val="13"/>
        <w:snapToGrid w:val="0"/>
        <w:spacing w:line="560" w:lineRule="exact"/>
        <w:ind w:firstLine="640" w:firstLineChars="200"/>
        <w:jc w:val="both"/>
        <w:rPr>
          <w:rFonts w:hint="default" w:ascii="Times New Roman" w:hAnsi="Times New Roman" w:eastAsia="黑体" w:cs="Times New Roman"/>
          <w:color w:val="auto"/>
          <w:sz w:val="32"/>
          <w:szCs w:val="32"/>
        </w:rPr>
      </w:pPr>
      <w:r>
        <w:rPr>
          <w:rFonts w:hint="default" w:ascii="Times New Roman" w:hAnsi="Times New Roman" w:cs="Times New Roman"/>
          <w:color w:val="auto"/>
          <w:sz w:val="32"/>
          <w:szCs w:val="32"/>
          <w:lang w:val="en-US" w:eastAsia="zh-CN"/>
        </w:rPr>
        <w:t>三</w:t>
      </w:r>
      <w:r>
        <w:rPr>
          <w:rFonts w:hint="default" w:ascii="Times New Roman" w:hAnsi="Times New Roman" w:eastAsia="黑体" w:cs="Times New Roman"/>
          <w:color w:val="auto"/>
          <w:sz w:val="32"/>
          <w:szCs w:val="32"/>
        </w:rPr>
        <w:t xml:space="preserve">、中心运行机制 </w:t>
      </w:r>
    </w:p>
    <w:p w14:paraId="72647877">
      <w:pPr>
        <w:pStyle w:val="13"/>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包括组织机构、规章制度、管理与激励机制、主要负责人和研发队伍等。</w:t>
      </w:r>
    </w:p>
    <w:p w14:paraId="7D1E45A0">
      <w:pPr>
        <w:pStyle w:val="13"/>
        <w:snapToGrid w:val="0"/>
        <w:spacing w:line="560" w:lineRule="exact"/>
        <w:ind w:firstLine="640" w:firstLineChars="200"/>
        <w:jc w:val="both"/>
        <w:rPr>
          <w:rFonts w:hint="default" w:ascii="Times New Roman" w:hAnsi="Times New Roman" w:eastAsia="黑体" w:cs="Times New Roman"/>
          <w:color w:val="auto"/>
          <w:sz w:val="32"/>
          <w:szCs w:val="32"/>
        </w:rPr>
      </w:pPr>
      <w:r>
        <w:rPr>
          <w:rFonts w:hint="default" w:ascii="Times New Roman" w:hAnsi="Times New Roman" w:cs="Times New Roman"/>
          <w:color w:val="auto"/>
          <w:sz w:val="32"/>
          <w:szCs w:val="32"/>
          <w:lang w:val="en-US" w:eastAsia="zh-CN"/>
        </w:rPr>
        <w:t>四</w:t>
      </w:r>
      <w:r>
        <w:rPr>
          <w:rFonts w:hint="default" w:ascii="Times New Roman" w:hAnsi="Times New Roman" w:eastAsia="黑体" w:cs="Times New Roman"/>
          <w:color w:val="auto"/>
          <w:sz w:val="32"/>
          <w:szCs w:val="32"/>
        </w:rPr>
        <w:t>、</w:t>
      </w:r>
      <w:r>
        <w:rPr>
          <w:rFonts w:hint="default" w:ascii="Times New Roman" w:hAnsi="Times New Roman" w:cs="Times New Roman"/>
          <w:color w:val="auto"/>
          <w:sz w:val="32"/>
          <w:szCs w:val="32"/>
        </w:rPr>
        <w:t>取得的重大成效</w:t>
      </w:r>
    </w:p>
    <w:p w14:paraId="76753853">
      <w:pPr>
        <w:pStyle w:val="13"/>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包括关键技术开发与工程化、对外合作交流、技术转移与扩散、服务行业发展、经济效益、人才培养等。</w:t>
      </w:r>
    </w:p>
    <w:p w14:paraId="255E1DD1">
      <w:pPr>
        <w:pStyle w:val="13"/>
        <w:snapToGrid w:val="0"/>
        <w:spacing w:line="560" w:lineRule="exact"/>
        <w:ind w:firstLine="640" w:firstLineChars="200"/>
        <w:jc w:val="both"/>
        <w:rPr>
          <w:rFonts w:hint="default" w:ascii="Times New Roman" w:hAnsi="Times New Roman" w:eastAsia="黑体" w:cs="Times New Roman"/>
          <w:color w:val="auto"/>
          <w:sz w:val="32"/>
          <w:szCs w:val="32"/>
        </w:rPr>
      </w:pPr>
      <w:r>
        <w:rPr>
          <w:rFonts w:hint="default" w:ascii="Times New Roman" w:hAnsi="Times New Roman" w:cs="Times New Roman"/>
          <w:color w:val="auto"/>
          <w:sz w:val="32"/>
          <w:szCs w:val="32"/>
          <w:lang w:val="en-US" w:eastAsia="zh-CN"/>
        </w:rPr>
        <w:t>五</w:t>
      </w:r>
      <w:r>
        <w:rPr>
          <w:rFonts w:hint="default" w:ascii="Times New Roman" w:hAnsi="Times New Roman" w:eastAsia="黑体" w:cs="Times New Roman"/>
          <w:color w:val="auto"/>
          <w:sz w:val="32"/>
          <w:szCs w:val="32"/>
        </w:rPr>
        <w:t>、中长期任务与目标</w:t>
      </w:r>
    </w:p>
    <w:p w14:paraId="120F1BE5">
      <w:pPr>
        <w:pStyle w:val="13"/>
        <w:snapToGrid w:val="0"/>
        <w:spacing w:line="560" w:lineRule="exact"/>
        <w:ind w:firstLine="640" w:firstLineChars="200"/>
        <w:jc w:val="both"/>
        <w:rPr>
          <w:rFonts w:hint="default" w:ascii="Times New Roman" w:hAnsi="Times New Roman" w:eastAsia="黑体" w:cs="Times New Roman"/>
          <w:color w:val="auto"/>
          <w:sz w:val="32"/>
          <w:szCs w:val="32"/>
        </w:rPr>
      </w:pPr>
      <w:r>
        <w:rPr>
          <w:rFonts w:hint="default" w:ascii="Times New Roman" w:hAnsi="Times New Roman" w:cs="Times New Roman"/>
          <w:color w:val="auto"/>
          <w:sz w:val="32"/>
          <w:szCs w:val="32"/>
          <w:lang w:val="en-US" w:eastAsia="zh-CN"/>
        </w:rPr>
        <w:t>六</w:t>
      </w:r>
      <w:r>
        <w:rPr>
          <w:rFonts w:hint="default" w:ascii="Times New Roman" w:hAnsi="Times New Roman" w:eastAsia="黑体" w:cs="Times New Roman"/>
          <w:color w:val="auto"/>
          <w:sz w:val="32"/>
          <w:szCs w:val="32"/>
        </w:rPr>
        <w:t>、其他需说明事项</w:t>
      </w:r>
    </w:p>
    <w:p w14:paraId="2F93118B">
      <w:pPr>
        <w:pStyle w:val="13"/>
        <w:snapToGrid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lang w:val="en-US" w:eastAsia="zh-CN"/>
        </w:rPr>
        <w:t>七</w:t>
      </w:r>
      <w:r>
        <w:rPr>
          <w:rFonts w:hint="default" w:ascii="Times New Roman" w:hAnsi="Times New Roman" w:eastAsia="黑体" w:cs="Times New Roman"/>
          <w:color w:val="auto"/>
          <w:sz w:val="32"/>
          <w:szCs w:val="32"/>
        </w:rPr>
        <w:t>、相关附件</w:t>
      </w:r>
    </w:p>
    <w:p w14:paraId="52EABDAF">
      <w:pPr>
        <w:pStyle w:val="2"/>
        <w:spacing w:line="560" w:lineRule="exact"/>
        <w:rPr>
          <w:rFonts w:hint="default" w:ascii="Times New Roman" w:hAnsi="Times New Roman" w:cs="Times New Roman"/>
          <w:lang w:eastAsia="zh-CN"/>
        </w:rPr>
      </w:pPr>
    </w:p>
    <w:sectPr>
      <w:pgSz w:w="11906" w:h="16838"/>
      <w:pgMar w:top="2154" w:right="1417" w:bottom="204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4BCF18-8520-4EAD-8C14-BB5CFF38AB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decorative"/>
    <w:pitch w:val="default"/>
    <w:sig w:usb0="80000287" w:usb1="2ACF3C50" w:usb2="00000016" w:usb3="00000000" w:csb0="0004001F" w:csb1="00000000"/>
  </w:font>
  <w:font w:name="方正小标宋简体">
    <w:altName w:val="方正舒体"/>
    <w:panose1 w:val="02010601030101010101"/>
    <w:charset w:val="86"/>
    <w:family w:val="script"/>
    <w:pitch w:val="default"/>
    <w:sig w:usb0="00000001" w:usb1="080E0000" w:usb2="00000000" w:usb3="00000000" w:csb0="00040000" w:csb1="00000000"/>
    <w:embedRegular r:id="rId2" w:fontKey="{761A3A27-2A26-492B-ACB7-DA4AAB4A8C85}"/>
  </w:font>
  <w:font w:name="仿宋_GB2312">
    <w:altName w:val="仿宋"/>
    <w:panose1 w:val="02010609030101010101"/>
    <w:charset w:val="86"/>
    <w:family w:val="swiss"/>
    <w:pitch w:val="default"/>
    <w:sig w:usb0="00000001" w:usb1="080E0000" w:usb2="00000000" w:usb3="00000000" w:csb0="00040000" w:csb1="00000000"/>
    <w:embedRegular r:id="rId3" w:fontKey="{15986ACD-B83C-4EB7-B23B-E9CAAD783EC4}"/>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9C70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6B6A8A">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E6B6A8A">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- 3 -</w:t>
                    </w:r>
                    <w:r>
                      <w:rPr>
                        <w:rFonts w:hint="eastAsia" w:ascii="宋体" w:hAnsi="宋体" w:eastAsia="宋体" w:cs="宋体"/>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DB4C7">
    <w:pPr>
      <w:pStyle w:val="6"/>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775A7"/>
    <w:rsid w:val="004416C2"/>
    <w:rsid w:val="00753417"/>
    <w:rsid w:val="00B82C37"/>
    <w:rsid w:val="00BA706A"/>
    <w:rsid w:val="00DD5BD5"/>
    <w:rsid w:val="0183453D"/>
    <w:rsid w:val="01B04DA9"/>
    <w:rsid w:val="023615AF"/>
    <w:rsid w:val="04211EF5"/>
    <w:rsid w:val="067F7065"/>
    <w:rsid w:val="07630D1A"/>
    <w:rsid w:val="076D46AF"/>
    <w:rsid w:val="091A7C8A"/>
    <w:rsid w:val="093666E9"/>
    <w:rsid w:val="0A3A0BB9"/>
    <w:rsid w:val="0A9E5F43"/>
    <w:rsid w:val="0C0E23D4"/>
    <w:rsid w:val="0C395F24"/>
    <w:rsid w:val="0CFA55F1"/>
    <w:rsid w:val="0D246BD4"/>
    <w:rsid w:val="0E3F0FC8"/>
    <w:rsid w:val="0E4F4155"/>
    <w:rsid w:val="0F471724"/>
    <w:rsid w:val="112F7EEC"/>
    <w:rsid w:val="11580205"/>
    <w:rsid w:val="123227AE"/>
    <w:rsid w:val="162C53A3"/>
    <w:rsid w:val="174F59C4"/>
    <w:rsid w:val="182F467F"/>
    <w:rsid w:val="193775A7"/>
    <w:rsid w:val="19ED226F"/>
    <w:rsid w:val="1A2F2336"/>
    <w:rsid w:val="1B747441"/>
    <w:rsid w:val="1B9C3FEC"/>
    <w:rsid w:val="1BFD8639"/>
    <w:rsid w:val="1C802047"/>
    <w:rsid w:val="1CA13D9D"/>
    <w:rsid w:val="1D833D7D"/>
    <w:rsid w:val="1E4F15D7"/>
    <w:rsid w:val="1E50503F"/>
    <w:rsid w:val="1EFC4470"/>
    <w:rsid w:val="1F0429EF"/>
    <w:rsid w:val="1F9E64A5"/>
    <w:rsid w:val="1FF70348"/>
    <w:rsid w:val="2458344D"/>
    <w:rsid w:val="2615168E"/>
    <w:rsid w:val="26CFF812"/>
    <w:rsid w:val="270076AA"/>
    <w:rsid w:val="2751016E"/>
    <w:rsid w:val="27A26C1B"/>
    <w:rsid w:val="2AC5334C"/>
    <w:rsid w:val="2AFE1682"/>
    <w:rsid w:val="2B68600A"/>
    <w:rsid w:val="2C932FD6"/>
    <w:rsid w:val="2D8B1888"/>
    <w:rsid w:val="2E67471B"/>
    <w:rsid w:val="2E8342E7"/>
    <w:rsid w:val="2EFFAABE"/>
    <w:rsid w:val="2F216779"/>
    <w:rsid w:val="2F2C0524"/>
    <w:rsid w:val="30C47759"/>
    <w:rsid w:val="34B166F0"/>
    <w:rsid w:val="36EF34FF"/>
    <w:rsid w:val="37D995BC"/>
    <w:rsid w:val="394365E4"/>
    <w:rsid w:val="3A6D5A39"/>
    <w:rsid w:val="3ABB08C0"/>
    <w:rsid w:val="3CE82973"/>
    <w:rsid w:val="3E8A248B"/>
    <w:rsid w:val="3E951304"/>
    <w:rsid w:val="3EBB5CB9"/>
    <w:rsid w:val="3F1D7E7C"/>
    <w:rsid w:val="3F24617A"/>
    <w:rsid w:val="3F73F486"/>
    <w:rsid w:val="3FF10D5F"/>
    <w:rsid w:val="3FFECF37"/>
    <w:rsid w:val="3FFECFD0"/>
    <w:rsid w:val="41CB74BF"/>
    <w:rsid w:val="424E37D0"/>
    <w:rsid w:val="45230F44"/>
    <w:rsid w:val="45B02D24"/>
    <w:rsid w:val="45B26742"/>
    <w:rsid w:val="46821C9A"/>
    <w:rsid w:val="46BA1434"/>
    <w:rsid w:val="4A161077"/>
    <w:rsid w:val="4A911833"/>
    <w:rsid w:val="4CA252AB"/>
    <w:rsid w:val="4D2720C7"/>
    <w:rsid w:val="4E1F44ED"/>
    <w:rsid w:val="4E6460D7"/>
    <w:rsid w:val="504601DC"/>
    <w:rsid w:val="524F15CA"/>
    <w:rsid w:val="5257047F"/>
    <w:rsid w:val="544B4013"/>
    <w:rsid w:val="55B61960"/>
    <w:rsid w:val="56A70517"/>
    <w:rsid w:val="57D8796C"/>
    <w:rsid w:val="5AA4253B"/>
    <w:rsid w:val="5AEFA28A"/>
    <w:rsid w:val="5F73E0E8"/>
    <w:rsid w:val="5F797C86"/>
    <w:rsid w:val="6AB57ED2"/>
    <w:rsid w:val="6B15228F"/>
    <w:rsid w:val="6BEB2801"/>
    <w:rsid w:val="6E0C5345"/>
    <w:rsid w:val="6EF36E8E"/>
    <w:rsid w:val="701D640C"/>
    <w:rsid w:val="70331F56"/>
    <w:rsid w:val="715F3E2C"/>
    <w:rsid w:val="7252264E"/>
    <w:rsid w:val="727FAD14"/>
    <w:rsid w:val="73D56FFD"/>
    <w:rsid w:val="7535031C"/>
    <w:rsid w:val="77D2F545"/>
    <w:rsid w:val="77FF5A3C"/>
    <w:rsid w:val="78D9133E"/>
    <w:rsid w:val="793FCEB9"/>
    <w:rsid w:val="79CE69C9"/>
    <w:rsid w:val="79E850CC"/>
    <w:rsid w:val="7AFB2989"/>
    <w:rsid w:val="7B991793"/>
    <w:rsid w:val="7CD31BA3"/>
    <w:rsid w:val="7CD9920A"/>
    <w:rsid w:val="7CF93D5D"/>
    <w:rsid w:val="7E0B01EB"/>
    <w:rsid w:val="7E0B6C41"/>
    <w:rsid w:val="7EDDB024"/>
    <w:rsid w:val="7F9738B5"/>
    <w:rsid w:val="7FDF4B2E"/>
    <w:rsid w:val="7FFCC3A6"/>
    <w:rsid w:val="9DF76116"/>
    <w:rsid w:val="AF7BE000"/>
    <w:rsid w:val="BD3E47C9"/>
    <w:rsid w:val="BDE638C6"/>
    <w:rsid w:val="CFF70BBB"/>
    <w:rsid w:val="D6FF1048"/>
    <w:rsid w:val="DBDDB1D0"/>
    <w:rsid w:val="DEFF4678"/>
    <w:rsid w:val="DFFB38E8"/>
    <w:rsid w:val="E5F9D89E"/>
    <w:rsid w:val="EBD98D7D"/>
    <w:rsid w:val="ECDF17EA"/>
    <w:rsid w:val="EED5AEC8"/>
    <w:rsid w:val="EEFFE79D"/>
    <w:rsid w:val="F4EF239F"/>
    <w:rsid w:val="F57F9C1E"/>
    <w:rsid w:val="F73F5C9D"/>
    <w:rsid w:val="F7DFDDAF"/>
    <w:rsid w:val="F7DFE51B"/>
    <w:rsid w:val="F9B9A028"/>
    <w:rsid w:val="F9EFC43E"/>
    <w:rsid w:val="FB7F90DF"/>
    <w:rsid w:val="FC8FA16A"/>
    <w:rsid w:val="FDBF8E93"/>
    <w:rsid w:val="FDD2FC82"/>
    <w:rsid w:val="FDED4C2C"/>
    <w:rsid w:val="FDFE50B7"/>
    <w:rsid w:val="FE6F67F3"/>
    <w:rsid w:val="FF9FA7D6"/>
    <w:rsid w:val="FFDB2E56"/>
    <w:rsid w:val="FFE5A72F"/>
    <w:rsid w:val="FFFBCB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unhideWhenUsed/>
    <w:qFormat/>
    <w:uiPriority w:val="1"/>
  </w:style>
  <w:style w:type="table" w:default="1" w:styleId="8">
    <w:name w:val="Normal Table"/>
    <w:unhideWhenUsed/>
    <w:qFormat/>
    <w:uiPriority w:val="99"/>
    <w:tblPr>
      <w:tblStyle w:val="8"/>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9"/>
      <w:szCs w:val="29"/>
      <w:lang w:eastAsia="en-US"/>
    </w:rPr>
  </w:style>
  <w:style w:type="paragraph" w:styleId="4">
    <w:name w:val="Balloon Text"/>
    <w:basedOn w:val="1"/>
    <w:link w:val="10"/>
    <w:qFormat/>
    <w:uiPriority w:val="0"/>
    <w:rPr>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0">
    <w:name w:val="批注框文本 Char"/>
    <w:basedOn w:val="9"/>
    <w:link w:val="4"/>
    <w:qFormat/>
    <w:uiPriority w:val="0"/>
    <w:rPr>
      <w:kern w:val="2"/>
      <w:sz w:val="18"/>
      <w:szCs w:val="18"/>
    </w:rPr>
  </w:style>
  <w:style w:type="character" w:customStyle="1" w:styleId="11">
    <w:name w:val="页眉 Char"/>
    <w:basedOn w:val="9"/>
    <w:link w:val="6"/>
    <w:qFormat/>
    <w:uiPriority w:val="0"/>
    <w:rPr>
      <w:kern w:val="2"/>
      <w:sz w:val="18"/>
      <w:szCs w:val="18"/>
    </w:rPr>
  </w:style>
  <w:style w:type="character" w:customStyle="1" w:styleId="12">
    <w:name w:val="font51"/>
    <w:basedOn w:val="9"/>
    <w:qFormat/>
    <w:uiPriority w:val="0"/>
    <w:rPr>
      <w:rFonts w:ascii="方正书宋_GBK" w:hAnsi="方正书宋_GBK" w:eastAsia="方正书宋_GBK" w:cs="方正书宋_GBK"/>
      <w:color w:val="000000"/>
      <w:sz w:val="30"/>
      <w:szCs w:val="30"/>
      <w:u w:val="none"/>
    </w:rPr>
  </w:style>
  <w:style w:type="paragraph" w:customStyle="1" w:styleId="1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10</Pages>
  <Words>555</Words>
  <Characters>555</Characters>
  <Lines>25</Lines>
  <Paragraphs>7</Paragraphs>
  <TotalTime>358</TotalTime>
  <ScaleCrop>false</ScaleCrop>
  <LinksUpToDate>false</LinksUpToDate>
  <CharactersWithSpaces>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2025-03-12T08:20:00Z</dcterms:created>
  <dc:creator>WH</dc:creator>
  <cp:lastModifiedBy>may</cp:lastModifiedBy>
  <cp:lastPrinted>2026-09-21T01:29:51Z</cp:lastPrinted>
  <dcterms:modified xsi:type="dcterms:W3CDTF">2026-10-19T08:38:27Z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1E662584C53940FE825529D594EF79F7_13</vt:lpwstr>
  </property>
  <property fmtid="{D5CDD505-2E9C-101B-9397-08002B2CF9AE}" pid="4" name="KSOTemplateDocerSaveRecord">
    <vt:lpwstr>eyJoZGlkIjoiZDRlMDdmMTc3OTc3NTNjZDJjNWZlYzRkZjZlOTc2ZTkiLCJ1c2VySWQiOiI5MTExMTQyNjQifQ==</vt:lpwstr>
  </property>
</Properties>
</file>