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9BB221E">
      <w:pPr>
        <w:keepNext w:val="0"/>
        <w:keepLines w:val="0"/>
        <w:pageBreakBefore w:val="0"/>
        <w:widowControl w:val="0"/>
        <w:kinsoku/>
        <w:overflowPunct/>
        <w:topLinePunct w:val="0"/>
        <w:autoSpaceDE/>
        <w:autoSpaceDN/>
        <w:bidi w:val="0"/>
        <w:adjustRightInd/>
        <w:snapToGrid/>
        <w:spacing w:before="0" w:line="560" w:lineRule="exact"/>
        <w:ind w:left="0" w:leftChars="0" w:right="0" w:rightChars="0"/>
        <w:jc w:val="both"/>
        <w:textAlignment w:val="auto"/>
        <w:rPr>
          <w:rFonts w:hint="default" w:ascii="Times New Roman" w:hAnsi="Times New Roman" w:eastAsia="黑体" w:cs="Times New Roman"/>
          <w:b w:val="0"/>
          <w:bCs w:val="0"/>
          <w:snapToGrid/>
          <w:color w:val="auto"/>
          <w:spacing w:val="0"/>
          <w:kern w:val="2"/>
          <w:sz w:val="32"/>
          <w:szCs w:val="36"/>
          <w:lang w:val="en-US" w:eastAsia="zh-CN"/>
        </w:rPr>
      </w:pPr>
      <w:r>
        <w:rPr>
          <w:rFonts w:hint="default" w:ascii="Times New Roman" w:hAnsi="Times New Roman" w:eastAsia="黑体" w:cs="Times New Roman"/>
          <w:b w:val="0"/>
          <w:bCs w:val="0"/>
          <w:snapToGrid/>
          <w:color w:val="auto"/>
          <w:spacing w:val="0"/>
          <w:kern w:val="2"/>
          <w:sz w:val="32"/>
          <w:szCs w:val="36"/>
          <w:lang w:val="en-US" w:eastAsia="zh-CN"/>
        </w:rPr>
        <w:t>附件</w:t>
      </w:r>
      <w:r>
        <w:rPr>
          <w:rFonts w:hint="eastAsia" w:ascii="Times New Roman" w:hAnsi="Times New Roman" w:eastAsia="黑体" w:cs="Times New Roman"/>
          <w:b w:val="0"/>
          <w:bCs w:val="0"/>
          <w:snapToGrid/>
          <w:color w:val="auto"/>
          <w:spacing w:val="0"/>
          <w:kern w:val="2"/>
          <w:sz w:val="32"/>
          <w:szCs w:val="36"/>
          <w:lang w:val="en-US" w:eastAsia="zh-CN"/>
        </w:rPr>
        <w:t>2</w:t>
      </w:r>
    </w:p>
    <w:p w14:paraId="66267CF4">
      <w:pPr>
        <w:keepNext w:val="0"/>
        <w:keepLines w:val="0"/>
        <w:pageBreakBefore w:val="0"/>
        <w:widowControl w:val="0"/>
        <w:kinsoku/>
        <w:overflowPunct/>
        <w:topLinePunct w:val="0"/>
        <w:autoSpaceDE/>
        <w:autoSpaceDN/>
        <w:bidi w:val="0"/>
        <w:adjustRightInd/>
        <w:snapToGrid/>
        <w:spacing w:before="0"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spacing w:val="0"/>
          <w:kern w:val="2"/>
          <w:sz w:val="32"/>
          <w:szCs w:val="36"/>
          <w:lang w:val="en-US" w:eastAsia="zh-CN"/>
        </w:rPr>
      </w:pPr>
    </w:p>
    <w:p w14:paraId="76D82056">
      <w:pPr>
        <w:keepNext w:val="0"/>
        <w:keepLines w:val="0"/>
        <w:pageBreakBefore w:val="0"/>
        <w:widowControl/>
        <w:kinsoku w:val="0"/>
        <w:wordWrap/>
        <w:overflowPunct/>
        <w:topLinePunct w:val="0"/>
        <w:autoSpaceDE w:val="0"/>
        <w:autoSpaceDN w:val="0"/>
        <w:bidi w:val="0"/>
        <w:adjustRightInd w:val="0"/>
        <w:snapToGrid w:val="0"/>
        <w:spacing w:before="0" w:beforeLines="100" w:line="560" w:lineRule="exact"/>
        <w:ind w:left="0" w:leftChars="0" w:right="0" w:rightChars="0"/>
        <w:jc w:val="center"/>
        <w:textAlignment w:val="baseline"/>
        <w:rPr>
          <w:rFonts w:hint="default" w:ascii="Times New Roman" w:hAnsi="Times New Roman" w:eastAsia="方正小标宋_GBK" w:cs="Times New Roman"/>
          <w:color w:val="auto"/>
          <w:sz w:val="44"/>
          <w:szCs w:val="44"/>
        </w:rPr>
      </w:pPr>
      <w:bookmarkStart w:id="0" w:name="_GoBack"/>
      <w:r>
        <w:rPr>
          <w:rFonts w:hint="default" w:ascii="Times New Roman" w:hAnsi="Times New Roman" w:eastAsia="方正小标宋_GBK" w:cs="Times New Roman"/>
          <w:color w:val="auto"/>
          <w:sz w:val="44"/>
          <w:szCs w:val="44"/>
        </w:rPr>
        <w:t>湖北省企业技术中心认定管理办法</w:t>
      </w:r>
    </w:p>
    <w:bookmarkEnd w:id="0"/>
    <w:p w14:paraId="73D4A8E7">
      <w:pPr>
        <w:keepNext w:val="0"/>
        <w:keepLines w:val="0"/>
        <w:pageBreakBefore w:val="0"/>
        <w:widowControl w:val="0"/>
        <w:kinsoku/>
        <w:wordWrap w:val="0"/>
        <w:overflowPunct/>
        <w:topLinePunct w:val="0"/>
        <w:autoSpaceDE/>
        <w:autoSpaceDN/>
        <w:bidi w:val="0"/>
        <w:adjustRightInd/>
        <w:snapToGrid/>
        <w:spacing w:before="0" w:beforeLines="100" w:after="0" w:afterLines="100" w:line="560" w:lineRule="exact"/>
        <w:ind w:left="0" w:leftChars="0" w:right="0" w:rightChars="0" w:firstLine="0" w:firstLineChars="0"/>
        <w:jc w:val="center"/>
        <w:textAlignment w:val="auto"/>
        <w:outlineLvl w:val="9"/>
        <w:rPr>
          <w:rFonts w:hint="default" w:ascii="Times New Roman" w:hAnsi="Times New Roman" w:eastAsia="黑体" w:cs="Times New Roman"/>
          <w:snapToGrid/>
          <w:color w:val="auto"/>
          <w:kern w:val="2"/>
          <w:sz w:val="32"/>
          <w:szCs w:val="36"/>
          <w:lang w:eastAsia="zh-CN"/>
        </w:rPr>
      </w:pPr>
      <w:r>
        <w:rPr>
          <w:rFonts w:hint="default" w:ascii="Times New Roman" w:hAnsi="Times New Roman" w:eastAsia="黑体" w:cs="Times New Roman"/>
          <w:b w:val="0"/>
          <w:bCs w:val="0"/>
          <w:snapToGrid/>
          <w:color w:val="auto"/>
          <w:spacing w:val="0"/>
          <w:kern w:val="2"/>
          <w:sz w:val="32"/>
          <w:szCs w:val="36"/>
          <w:lang w:eastAsia="zh-CN"/>
        </w:rPr>
        <w:t>第一章</w:t>
      </w:r>
      <w:r>
        <w:rPr>
          <w:rFonts w:hint="default" w:ascii="Times New Roman" w:hAnsi="Times New Roman" w:eastAsia="黑体" w:cs="Times New Roman"/>
          <w:b w:val="0"/>
          <w:bCs w:val="0"/>
          <w:snapToGrid/>
          <w:color w:val="auto"/>
          <w:spacing w:val="0"/>
          <w:kern w:val="2"/>
          <w:sz w:val="32"/>
          <w:szCs w:val="36"/>
          <w:lang w:val="en-US" w:eastAsia="zh-CN"/>
        </w:rPr>
        <w:t xml:space="preserve">  </w:t>
      </w:r>
      <w:r>
        <w:rPr>
          <w:rFonts w:hint="default" w:ascii="Times New Roman" w:hAnsi="Times New Roman" w:eastAsia="黑体" w:cs="Times New Roman"/>
          <w:b w:val="0"/>
          <w:bCs w:val="0"/>
          <w:snapToGrid/>
          <w:color w:val="auto"/>
          <w:spacing w:val="0"/>
          <w:kern w:val="2"/>
          <w:sz w:val="32"/>
          <w:szCs w:val="36"/>
          <w:lang w:eastAsia="zh-CN"/>
        </w:rPr>
        <w:t>总则</w:t>
      </w:r>
    </w:p>
    <w:p w14:paraId="18BB4A18">
      <w:pPr>
        <w:keepNext w:val="0"/>
        <w:keepLines w:val="0"/>
        <w:pageBreakBefore w:val="0"/>
        <w:widowControl w:val="0"/>
        <w:kinsoku/>
        <w:overflowPunct/>
        <w:topLinePunct w:val="0"/>
        <w:autoSpaceDE/>
        <w:autoSpaceDN/>
        <w:bidi w:val="0"/>
        <w:adjustRightInd/>
        <w:snapToGrid/>
        <w:spacing w:before="0"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spacing w:val="0"/>
          <w:kern w:val="2"/>
          <w:sz w:val="32"/>
          <w:szCs w:val="36"/>
          <w:lang w:eastAsia="zh-CN"/>
        </w:rPr>
      </w:pPr>
      <w:r>
        <w:rPr>
          <w:rFonts w:hint="default" w:ascii="Times New Roman" w:hAnsi="Times New Roman" w:eastAsia="黑体" w:cs="Times New Roman"/>
          <w:b w:val="0"/>
          <w:bCs w:val="0"/>
          <w:snapToGrid/>
          <w:color w:val="auto"/>
          <w:spacing w:val="0"/>
          <w:kern w:val="2"/>
          <w:sz w:val="32"/>
          <w:szCs w:val="36"/>
          <w:lang w:eastAsia="zh-CN"/>
        </w:rPr>
        <w:t>第一条</w:t>
      </w:r>
      <w:r>
        <w:rPr>
          <w:rFonts w:hint="default" w:ascii="Times New Roman" w:hAnsi="Times New Roman" w:eastAsia="黑体" w:cs="Times New Roman"/>
          <w:b w:val="0"/>
          <w:bCs w:val="0"/>
          <w:snapToGrid/>
          <w:color w:val="auto"/>
          <w:spacing w:val="0"/>
          <w:kern w:val="2"/>
          <w:sz w:val="32"/>
          <w:szCs w:val="36"/>
          <w:lang w:val="en-US" w:eastAsia="zh-CN"/>
        </w:rPr>
        <w:t xml:space="preserve"> </w:t>
      </w:r>
      <w:r>
        <w:rPr>
          <w:rFonts w:hint="default" w:ascii="Times New Roman" w:hAnsi="Times New Roman" w:eastAsia="仿宋_GB2312" w:cs="Times New Roman"/>
          <w:b w:val="0"/>
          <w:bCs w:val="0"/>
          <w:snapToGrid/>
          <w:color w:val="auto"/>
          <w:spacing w:val="0"/>
          <w:kern w:val="2"/>
          <w:sz w:val="32"/>
          <w:szCs w:val="36"/>
          <w:lang w:val="en-US" w:eastAsia="zh-CN"/>
        </w:rPr>
        <w:t>为深入实施创新驱动发展战略，引导和支持企业增强技术创新能力，进一步强化企业科技创新主体地位，推进科技创新和产业创新深度融合，培育发展新质生产力，规范</w:t>
      </w:r>
      <w:r>
        <w:rPr>
          <w:rFonts w:hint="default" w:ascii="Times New Roman" w:hAnsi="Times New Roman" w:eastAsia="仿宋_GB2312" w:cs="Times New Roman"/>
          <w:b w:val="0"/>
          <w:bCs w:val="0"/>
          <w:snapToGrid/>
          <w:color w:val="auto"/>
          <w:spacing w:val="0"/>
          <w:kern w:val="2"/>
          <w:sz w:val="32"/>
          <w:szCs w:val="36"/>
          <w:lang w:eastAsia="zh-CN"/>
        </w:rPr>
        <w:t>湖北省企业技术中心（以下简称“企业技术中心”）</w:t>
      </w:r>
      <w:r>
        <w:rPr>
          <w:rFonts w:hint="default" w:ascii="Times New Roman" w:hAnsi="Times New Roman" w:eastAsia="仿宋_GB2312" w:cs="Times New Roman"/>
          <w:b w:val="0"/>
          <w:bCs w:val="0"/>
          <w:snapToGrid/>
          <w:color w:val="auto"/>
          <w:spacing w:val="0"/>
          <w:kern w:val="2"/>
          <w:sz w:val="32"/>
          <w:szCs w:val="36"/>
          <w:lang w:val="en-US" w:eastAsia="zh-CN"/>
        </w:rPr>
        <w:t>管理，</w:t>
      </w:r>
      <w:r>
        <w:rPr>
          <w:rFonts w:hint="default" w:ascii="Times New Roman" w:hAnsi="Times New Roman" w:eastAsia="仿宋_GB2312" w:cs="Times New Roman"/>
          <w:b w:val="0"/>
          <w:bCs w:val="0"/>
          <w:snapToGrid/>
          <w:color w:val="auto"/>
          <w:spacing w:val="0"/>
          <w:kern w:val="2"/>
          <w:sz w:val="32"/>
          <w:szCs w:val="36"/>
          <w:lang w:eastAsia="zh-CN"/>
        </w:rPr>
        <w:t>根据《国家</w:t>
      </w:r>
      <w:r>
        <w:rPr>
          <w:rFonts w:hint="default" w:ascii="Times New Roman" w:hAnsi="Times New Roman" w:eastAsia="仿宋_GB2312" w:cs="Times New Roman"/>
          <w:b w:val="0"/>
          <w:bCs w:val="0"/>
          <w:snapToGrid/>
          <w:color w:val="auto"/>
          <w:spacing w:val="0"/>
          <w:kern w:val="2"/>
          <w:sz w:val="32"/>
          <w:szCs w:val="36"/>
          <w:lang w:val="en-US" w:eastAsia="zh-CN"/>
        </w:rPr>
        <w:t>发</w:t>
      </w:r>
      <w:r>
        <w:rPr>
          <w:rFonts w:hint="eastAsia" w:ascii="Times New Roman" w:hAnsi="Times New Roman" w:eastAsia="仿宋_GB2312" w:cs="Times New Roman"/>
          <w:b w:val="0"/>
          <w:bCs w:val="0"/>
          <w:snapToGrid/>
          <w:color w:val="auto"/>
          <w:spacing w:val="0"/>
          <w:kern w:val="2"/>
          <w:sz w:val="32"/>
          <w:szCs w:val="36"/>
          <w:lang w:val="en-US" w:eastAsia="zh-CN"/>
        </w:rPr>
        <w:t>展</w:t>
      </w:r>
      <w:r>
        <w:rPr>
          <w:rFonts w:hint="default" w:ascii="Times New Roman" w:hAnsi="Times New Roman" w:eastAsia="仿宋_GB2312" w:cs="Times New Roman"/>
          <w:b w:val="0"/>
          <w:bCs w:val="0"/>
          <w:snapToGrid/>
          <w:color w:val="auto"/>
          <w:spacing w:val="0"/>
          <w:kern w:val="2"/>
          <w:sz w:val="32"/>
          <w:szCs w:val="36"/>
          <w:lang w:val="en-US" w:eastAsia="zh-CN"/>
        </w:rPr>
        <w:t>改</w:t>
      </w:r>
      <w:r>
        <w:rPr>
          <w:rFonts w:hint="eastAsia" w:ascii="Times New Roman" w:hAnsi="Times New Roman" w:eastAsia="仿宋_GB2312" w:cs="Times New Roman"/>
          <w:b w:val="0"/>
          <w:bCs w:val="0"/>
          <w:snapToGrid/>
          <w:color w:val="auto"/>
          <w:spacing w:val="0"/>
          <w:kern w:val="2"/>
          <w:sz w:val="32"/>
          <w:szCs w:val="36"/>
          <w:lang w:val="en-US" w:eastAsia="zh-CN"/>
        </w:rPr>
        <w:t>革</w:t>
      </w:r>
      <w:r>
        <w:rPr>
          <w:rFonts w:hint="default" w:ascii="Times New Roman" w:hAnsi="Times New Roman" w:eastAsia="仿宋_GB2312" w:cs="Times New Roman"/>
          <w:b w:val="0"/>
          <w:bCs w:val="0"/>
          <w:snapToGrid/>
          <w:color w:val="auto"/>
          <w:spacing w:val="0"/>
          <w:kern w:val="2"/>
          <w:sz w:val="32"/>
          <w:szCs w:val="36"/>
          <w:lang w:val="en-US" w:eastAsia="zh-CN"/>
        </w:rPr>
        <w:t>委</w:t>
      </w:r>
      <w:r>
        <w:rPr>
          <w:rFonts w:hint="default" w:ascii="Times New Roman" w:hAnsi="Times New Roman" w:eastAsia="仿宋_GB2312" w:cs="Times New Roman"/>
          <w:b w:val="0"/>
          <w:bCs w:val="0"/>
          <w:snapToGrid/>
          <w:color w:val="auto"/>
          <w:spacing w:val="0"/>
          <w:kern w:val="2"/>
          <w:sz w:val="32"/>
          <w:szCs w:val="36"/>
          <w:lang w:eastAsia="zh-CN"/>
        </w:rPr>
        <w:t>企业技术中心认定管理办法》，结合</w:t>
      </w:r>
      <w:r>
        <w:rPr>
          <w:rFonts w:hint="default" w:ascii="Times New Roman" w:hAnsi="Times New Roman" w:eastAsia="仿宋_GB2312" w:cs="Times New Roman"/>
          <w:b w:val="0"/>
          <w:bCs w:val="0"/>
          <w:snapToGrid/>
          <w:color w:val="auto"/>
          <w:spacing w:val="0"/>
          <w:kern w:val="2"/>
          <w:sz w:val="32"/>
          <w:szCs w:val="36"/>
          <w:lang w:val="en-US" w:eastAsia="zh-CN"/>
        </w:rPr>
        <w:t>湖北</w:t>
      </w:r>
      <w:r>
        <w:rPr>
          <w:rFonts w:hint="default" w:ascii="Times New Roman" w:hAnsi="Times New Roman" w:eastAsia="仿宋_GB2312" w:cs="Times New Roman"/>
          <w:b w:val="0"/>
          <w:bCs w:val="0"/>
          <w:snapToGrid/>
          <w:color w:val="auto"/>
          <w:spacing w:val="0"/>
          <w:kern w:val="2"/>
          <w:sz w:val="32"/>
          <w:szCs w:val="36"/>
          <w:lang w:eastAsia="zh-CN"/>
        </w:rPr>
        <w:t>实际，制定本办法。</w:t>
      </w:r>
    </w:p>
    <w:p w14:paraId="7528CAA0">
      <w:pPr>
        <w:keepNext w:val="0"/>
        <w:keepLines w:val="0"/>
        <w:pageBreakBefore w:val="0"/>
        <w:widowControl w:val="0"/>
        <w:kinsoku/>
        <w:overflowPunct/>
        <w:topLinePunct w:val="0"/>
        <w:autoSpaceDE/>
        <w:autoSpaceDN/>
        <w:bidi w:val="0"/>
        <w:adjustRightInd/>
        <w:snapToGrid/>
        <w:spacing w:before="0"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spacing w:val="0"/>
          <w:kern w:val="2"/>
          <w:sz w:val="32"/>
          <w:szCs w:val="36"/>
          <w:lang w:val="en-US" w:eastAsia="zh-CN"/>
        </w:rPr>
      </w:pPr>
      <w:r>
        <w:rPr>
          <w:rFonts w:hint="default" w:ascii="Times New Roman" w:hAnsi="Times New Roman" w:eastAsia="黑体" w:cs="Times New Roman"/>
          <w:b w:val="0"/>
          <w:bCs w:val="0"/>
          <w:snapToGrid/>
          <w:color w:val="auto"/>
          <w:spacing w:val="0"/>
          <w:kern w:val="2"/>
          <w:sz w:val="32"/>
          <w:szCs w:val="36"/>
          <w:lang w:eastAsia="zh-CN"/>
        </w:rPr>
        <w:t>第二条</w:t>
      </w:r>
      <w:r>
        <w:rPr>
          <w:rFonts w:hint="default" w:ascii="Times New Roman" w:hAnsi="Times New Roman" w:eastAsia="黑体" w:cs="Times New Roman"/>
          <w:b w:val="0"/>
          <w:bCs w:val="0"/>
          <w:snapToGrid/>
          <w:color w:val="auto"/>
          <w:spacing w:val="0"/>
          <w:kern w:val="2"/>
          <w:sz w:val="32"/>
          <w:szCs w:val="36"/>
          <w:lang w:val="en-US" w:eastAsia="zh-CN"/>
        </w:rPr>
        <w:t xml:space="preserve">  </w:t>
      </w:r>
      <w:r>
        <w:rPr>
          <w:rFonts w:hint="default" w:ascii="Times New Roman" w:hAnsi="Times New Roman" w:eastAsia="仿宋_GB2312" w:cs="Times New Roman"/>
          <w:b w:val="0"/>
          <w:bCs w:val="0"/>
          <w:snapToGrid/>
          <w:color w:val="auto"/>
          <w:spacing w:val="0"/>
          <w:kern w:val="2"/>
          <w:sz w:val="32"/>
          <w:szCs w:val="36"/>
          <w:lang w:eastAsia="zh-CN"/>
        </w:rPr>
        <w:t>本办法所称企业技术中心，是指企业根据市场竞争需要设立的技术研发与创新机构，负责制定企业</w:t>
      </w:r>
      <w:r>
        <w:rPr>
          <w:rFonts w:hint="default" w:ascii="Times New Roman" w:hAnsi="Times New Roman" w:eastAsia="仿宋_GB2312" w:cs="Times New Roman"/>
          <w:b w:val="0"/>
          <w:bCs w:val="0"/>
          <w:snapToGrid/>
          <w:color w:val="auto"/>
          <w:spacing w:val="0"/>
          <w:kern w:val="2"/>
          <w:sz w:val="32"/>
          <w:szCs w:val="36"/>
          <w:lang w:val="en-US" w:eastAsia="zh-CN"/>
        </w:rPr>
        <w:t>科技</w:t>
      </w:r>
      <w:r>
        <w:rPr>
          <w:rFonts w:hint="default" w:ascii="Times New Roman" w:hAnsi="Times New Roman" w:eastAsia="仿宋_GB2312" w:cs="Times New Roman"/>
          <w:b w:val="0"/>
          <w:bCs w:val="0"/>
          <w:snapToGrid/>
          <w:color w:val="auto"/>
          <w:spacing w:val="0"/>
          <w:kern w:val="2"/>
          <w:sz w:val="32"/>
          <w:szCs w:val="36"/>
          <w:lang w:eastAsia="zh-CN"/>
        </w:rPr>
        <w:t>创新规划、</w:t>
      </w:r>
      <w:r>
        <w:rPr>
          <w:rFonts w:hint="default" w:ascii="Times New Roman" w:hAnsi="Times New Roman" w:eastAsia="仿宋_GB2312" w:cs="Times New Roman"/>
          <w:b w:val="0"/>
          <w:bCs w:val="0"/>
          <w:snapToGrid/>
          <w:color w:val="auto"/>
          <w:spacing w:val="0"/>
          <w:kern w:val="2"/>
          <w:sz w:val="32"/>
          <w:szCs w:val="36"/>
          <w:lang w:val="en-US" w:eastAsia="zh-CN"/>
        </w:rPr>
        <w:t>开展科学研究和产业技术研发、创造运用知识产权、建立技术标准体系、凝聚培养创新人才、构建协同创新网络、推进科技创新全过程实施。</w:t>
      </w:r>
    </w:p>
    <w:p w14:paraId="24D5D527">
      <w:pPr>
        <w:keepNext w:val="0"/>
        <w:keepLines w:val="0"/>
        <w:pageBreakBefore w:val="0"/>
        <w:widowControl w:val="0"/>
        <w:kinsoku/>
        <w:wordWrap w:val="0"/>
        <w:overflowPunct/>
        <w:topLinePunct w:val="0"/>
        <w:autoSpaceDE/>
        <w:autoSpaceDN/>
        <w:bidi w:val="0"/>
        <w:adjustRightInd/>
        <w:snapToGrid/>
        <w:spacing w:before="0"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kern w:val="2"/>
          <w:sz w:val="32"/>
          <w:szCs w:val="36"/>
          <w:lang w:eastAsia="zh-CN"/>
        </w:rPr>
      </w:pPr>
      <w:r>
        <w:rPr>
          <w:rFonts w:hint="default" w:ascii="Times New Roman" w:hAnsi="Times New Roman" w:eastAsia="黑体" w:cs="Times New Roman"/>
          <w:b w:val="0"/>
          <w:bCs w:val="0"/>
          <w:snapToGrid/>
          <w:color w:val="auto"/>
          <w:spacing w:val="0"/>
          <w:kern w:val="2"/>
          <w:sz w:val="32"/>
          <w:szCs w:val="36"/>
          <w:lang w:eastAsia="zh-CN"/>
        </w:rPr>
        <w:t>第三条</w:t>
      </w:r>
      <w:r>
        <w:rPr>
          <w:rFonts w:hint="default" w:ascii="Times New Roman" w:hAnsi="Times New Roman" w:eastAsia="黑体" w:cs="Times New Roman"/>
          <w:b w:val="0"/>
          <w:bCs w:val="0"/>
          <w:snapToGrid/>
          <w:color w:val="auto"/>
          <w:spacing w:val="0"/>
          <w:kern w:val="2"/>
          <w:sz w:val="32"/>
          <w:szCs w:val="36"/>
          <w:lang w:val="en-US" w:eastAsia="zh-CN"/>
        </w:rPr>
        <w:t xml:space="preserve">  </w:t>
      </w:r>
      <w:r>
        <w:rPr>
          <w:rFonts w:hint="default" w:ascii="Times New Roman" w:hAnsi="Times New Roman" w:eastAsia="仿宋_GB2312" w:cs="Times New Roman"/>
          <w:b w:val="0"/>
          <w:bCs w:val="0"/>
          <w:snapToGrid/>
          <w:color w:val="auto"/>
          <w:spacing w:val="0"/>
          <w:kern w:val="2"/>
          <w:sz w:val="32"/>
          <w:szCs w:val="36"/>
          <w:lang w:eastAsia="zh-CN"/>
        </w:rPr>
        <w:t>鼓励和支持企业建立技术中心，发挥企业在技术创新中的主体作用，建立健全企业主导产业技术创新的</w:t>
      </w:r>
      <w:r>
        <w:rPr>
          <w:rFonts w:hint="default" w:ascii="Times New Roman" w:hAnsi="Times New Roman" w:eastAsia="仿宋_GB2312" w:cs="Times New Roman"/>
          <w:b w:val="0"/>
          <w:bCs w:val="0"/>
          <w:snapToGrid/>
          <w:color w:val="auto"/>
          <w:spacing w:val="0"/>
          <w:kern w:val="2"/>
          <w:sz w:val="32"/>
          <w:szCs w:val="36"/>
          <w:lang w:val="en-US" w:eastAsia="zh-CN"/>
        </w:rPr>
        <w:t>体制机制</w:t>
      </w:r>
      <w:r>
        <w:rPr>
          <w:rFonts w:hint="default" w:ascii="Times New Roman" w:hAnsi="Times New Roman" w:eastAsia="仿宋_GB2312" w:cs="Times New Roman"/>
          <w:b w:val="0"/>
          <w:bCs w:val="0"/>
          <w:snapToGrid/>
          <w:color w:val="auto"/>
          <w:spacing w:val="0"/>
          <w:kern w:val="2"/>
          <w:sz w:val="32"/>
          <w:szCs w:val="36"/>
          <w:lang w:eastAsia="zh-CN"/>
        </w:rPr>
        <w:t>。</w:t>
      </w:r>
      <w:r>
        <w:rPr>
          <w:rFonts w:hint="default" w:ascii="Times New Roman" w:hAnsi="Times New Roman" w:eastAsia="仿宋_GB2312" w:cs="Times New Roman"/>
          <w:b w:val="0"/>
          <w:bCs w:val="0"/>
          <w:snapToGrid/>
          <w:color w:val="auto"/>
          <w:spacing w:val="0"/>
          <w:kern w:val="2"/>
          <w:sz w:val="32"/>
          <w:szCs w:val="36"/>
          <w:lang w:val="en-US" w:eastAsia="zh-CN"/>
        </w:rPr>
        <w:t>要坚持党的领导，</w:t>
      </w:r>
      <w:r>
        <w:rPr>
          <w:rFonts w:hint="default" w:ascii="Times New Roman" w:hAnsi="Times New Roman" w:eastAsia="仿宋_GB2312" w:cs="Times New Roman"/>
          <w:b w:val="0"/>
          <w:bCs w:val="0"/>
          <w:snapToGrid/>
          <w:color w:val="auto"/>
          <w:spacing w:val="0"/>
          <w:kern w:val="2"/>
          <w:sz w:val="32"/>
          <w:szCs w:val="36"/>
          <w:lang w:eastAsia="zh-CN"/>
        </w:rPr>
        <w:t>根据创新驱动发展要求</w:t>
      </w:r>
      <w:r>
        <w:rPr>
          <w:rFonts w:hint="default" w:ascii="Times New Roman" w:hAnsi="Times New Roman" w:eastAsia="仿宋_GB2312" w:cs="Times New Roman"/>
          <w:b w:val="0"/>
          <w:bCs w:val="0"/>
          <w:snapToGrid/>
          <w:color w:val="auto"/>
          <w:spacing w:val="0"/>
          <w:kern w:val="2"/>
          <w:sz w:val="32"/>
          <w:szCs w:val="36"/>
          <w:lang w:val="en-US" w:eastAsia="zh-CN"/>
        </w:rPr>
        <w:t>和高质量发展需要</w:t>
      </w:r>
      <w:r>
        <w:rPr>
          <w:rFonts w:hint="default" w:ascii="Times New Roman" w:hAnsi="Times New Roman" w:eastAsia="仿宋_GB2312" w:cs="Times New Roman"/>
          <w:b w:val="0"/>
          <w:bCs w:val="0"/>
          <w:snapToGrid/>
          <w:color w:val="auto"/>
          <w:spacing w:val="0"/>
          <w:kern w:val="2"/>
          <w:sz w:val="32"/>
          <w:szCs w:val="36"/>
          <w:lang w:eastAsia="zh-CN"/>
        </w:rPr>
        <w:t>，对创新能力强、</w:t>
      </w:r>
      <w:r>
        <w:rPr>
          <w:rFonts w:hint="default" w:ascii="Times New Roman" w:hAnsi="Times New Roman" w:eastAsia="仿宋_GB2312" w:cs="Times New Roman"/>
          <w:b w:val="0"/>
          <w:bCs w:val="0"/>
          <w:snapToGrid/>
          <w:color w:val="auto"/>
          <w:spacing w:val="0"/>
          <w:kern w:val="2"/>
          <w:sz w:val="32"/>
          <w:szCs w:val="36"/>
          <w:lang w:val="en-US" w:eastAsia="zh-CN"/>
        </w:rPr>
        <w:t>体制</w:t>
      </w:r>
      <w:r>
        <w:rPr>
          <w:rFonts w:hint="default" w:ascii="Times New Roman" w:hAnsi="Times New Roman" w:eastAsia="仿宋_GB2312" w:cs="Times New Roman"/>
          <w:b w:val="0"/>
          <w:bCs w:val="0"/>
          <w:snapToGrid/>
          <w:color w:val="auto"/>
          <w:spacing w:val="0"/>
          <w:kern w:val="2"/>
          <w:sz w:val="32"/>
          <w:szCs w:val="36"/>
          <w:lang w:eastAsia="zh-CN"/>
        </w:rPr>
        <w:t>机制好、示范作用</w:t>
      </w:r>
      <w:r>
        <w:rPr>
          <w:rFonts w:hint="default" w:ascii="Times New Roman" w:hAnsi="Times New Roman" w:eastAsia="仿宋_GB2312" w:cs="Times New Roman"/>
          <w:b w:val="0"/>
          <w:bCs w:val="0"/>
          <w:snapToGrid/>
          <w:color w:val="auto"/>
          <w:spacing w:val="0"/>
          <w:kern w:val="2"/>
          <w:sz w:val="32"/>
          <w:szCs w:val="36"/>
          <w:lang w:val="en-US" w:eastAsia="zh-CN"/>
        </w:rPr>
        <w:t>强</w:t>
      </w:r>
      <w:r>
        <w:rPr>
          <w:rFonts w:hint="default" w:ascii="Times New Roman" w:hAnsi="Times New Roman" w:eastAsia="仿宋_GB2312" w:cs="Times New Roman"/>
          <w:b w:val="0"/>
          <w:bCs w:val="0"/>
          <w:snapToGrid/>
          <w:color w:val="auto"/>
          <w:spacing w:val="0"/>
          <w:kern w:val="2"/>
          <w:sz w:val="32"/>
          <w:szCs w:val="36"/>
          <w:lang w:eastAsia="zh-CN"/>
        </w:rPr>
        <w:t>、符合条件的企业技术中心予以认定，给予政策支持，鼓励</w:t>
      </w:r>
      <w:r>
        <w:rPr>
          <w:rFonts w:hint="default" w:ascii="Times New Roman" w:hAnsi="Times New Roman" w:eastAsia="仿宋_GB2312" w:cs="Times New Roman"/>
          <w:b w:val="0"/>
          <w:bCs w:val="0"/>
          <w:snapToGrid/>
          <w:color w:val="auto"/>
          <w:spacing w:val="0"/>
          <w:kern w:val="2"/>
          <w:sz w:val="32"/>
          <w:szCs w:val="36"/>
          <w:lang w:val="en-US" w:eastAsia="zh-CN"/>
        </w:rPr>
        <w:t>开展重大产业技术攻关，带动行业高质量发展</w:t>
      </w:r>
      <w:r>
        <w:rPr>
          <w:rFonts w:hint="default" w:ascii="Times New Roman" w:hAnsi="Times New Roman" w:eastAsia="仿宋_GB2312" w:cs="Times New Roman"/>
          <w:b w:val="0"/>
          <w:bCs w:val="0"/>
          <w:snapToGrid/>
          <w:color w:val="auto"/>
          <w:spacing w:val="0"/>
          <w:kern w:val="2"/>
          <w:sz w:val="32"/>
          <w:szCs w:val="36"/>
          <w:lang w:eastAsia="zh-CN"/>
        </w:rPr>
        <w:t>。</w:t>
      </w:r>
    </w:p>
    <w:p w14:paraId="6005DDF6">
      <w:pPr>
        <w:keepNext w:val="0"/>
        <w:keepLines w:val="0"/>
        <w:pageBreakBefore w:val="0"/>
        <w:widowControl w:val="0"/>
        <w:kinsoku/>
        <w:overflowPunct/>
        <w:topLinePunct w:val="0"/>
        <w:autoSpaceDE/>
        <w:autoSpaceDN/>
        <w:bidi w:val="0"/>
        <w:adjustRightInd/>
        <w:snapToGrid/>
        <w:spacing w:before="0"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kern w:val="2"/>
          <w:sz w:val="32"/>
          <w:szCs w:val="36"/>
          <w:lang w:eastAsia="zh-CN"/>
        </w:rPr>
      </w:pPr>
      <w:r>
        <w:rPr>
          <w:rFonts w:hint="default" w:ascii="Times New Roman" w:hAnsi="Times New Roman" w:eastAsia="黑体" w:cs="Times New Roman"/>
          <w:b w:val="0"/>
          <w:bCs w:val="0"/>
          <w:snapToGrid/>
          <w:color w:val="auto"/>
          <w:spacing w:val="0"/>
          <w:kern w:val="2"/>
          <w:sz w:val="32"/>
          <w:szCs w:val="36"/>
          <w:lang w:eastAsia="zh-CN"/>
        </w:rPr>
        <w:t>第四条</w:t>
      </w:r>
      <w:r>
        <w:rPr>
          <w:rFonts w:hint="default" w:ascii="Times New Roman" w:hAnsi="Times New Roman" w:eastAsia="黑体" w:cs="Times New Roman"/>
          <w:b w:val="0"/>
          <w:bCs w:val="0"/>
          <w:snapToGrid/>
          <w:color w:val="auto"/>
          <w:spacing w:val="0"/>
          <w:kern w:val="2"/>
          <w:sz w:val="32"/>
          <w:szCs w:val="36"/>
          <w:lang w:val="en-US" w:eastAsia="zh-CN"/>
        </w:rPr>
        <w:t xml:space="preserve">  </w:t>
      </w:r>
      <w:r>
        <w:rPr>
          <w:rFonts w:hint="default" w:ascii="Times New Roman" w:hAnsi="Times New Roman" w:eastAsia="仿宋_GB2312" w:cs="Times New Roman"/>
          <w:b w:val="0"/>
          <w:bCs w:val="0"/>
          <w:snapToGrid/>
          <w:color w:val="auto"/>
          <w:spacing w:val="0"/>
          <w:kern w:val="2"/>
          <w:sz w:val="32"/>
          <w:szCs w:val="36"/>
          <w:lang w:eastAsia="zh-CN"/>
        </w:rPr>
        <w:t>省</w:t>
      </w:r>
      <w:r>
        <w:rPr>
          <w:rFonts w:hint="default" w:ascii="Times New Roman" w:hAnsi="Times New Roman" w:eastAsia="仿宋_GB2312" w:cs="Times New Roman"/>
          <w:b w:val="0"/>
          <w:bCs w:val="0"/>
          <w:snapToGrid/>
          <w:color w:val="auto"/>
          <w:spacing w:val="0"/>
          <w:kern w:val="2"/>
          <w:sz w:val="32"/>
          <w:szCs w:val="36"/>
          <w:lang w:val="en-US" w:eastAsia="zh-CN"/>
        </w:rPr>
        <w:t>发改</w:t>
      </w:r>
      <w:r>
        <w:rPr>
          <w:rFonts w:hint="default" w:ascii="Times New Roman" w:hAnsi="Times New Roman" w:eastAsia="仿宋_GB2312" w:cs="Times New Roman"/>
          <w:b w:val="0"/>
          <w:bCs w:val="0"/>
          <w:snapToGrid/>
          <w:color w:val="auto"/>
          <w:spacing w:val="0"/>
          <w:kern w:val="2"/>
          <w:sz w:val="32"/>
          <w:szCs w:val="36"/>
          <w:lang w:eastAsia="zh-CN"/>
        </w:rPr>
        <w:t>委</w:t>
      </w:r>
      <w:r>
        <w:rPr>
          <w:rFonts w:hint="default" w:ascii="Times New Roman" w:hAnsi="Times New Roman" w:eastAsia="仿宋_GB2312" w:cs="Times New Roman"/>
          <w:b w:val="0"/>
          <w:bCs w:val="0"/>
          <w:snapToGrid/>
          <w:color w:val="auto"/>
          <w:spacing w:val="0"/>
          <w:kern w:val="2"/>
          <w:sz w:val="32"/>
          <w:szCs w:val="36"/>
          <w:lang w:val="en-US" w:eastAsia="zh-CN"/>
        </w:rPr>
        <w:t>商</w:t>
      </w:r>
      <w:r>
        <w:rPr>
          <w:rFonts w:hint="default" w:ascii="Times New Roman" w:hAnsi="Times New Roman" w:eastAsia="仿宋_GB2312" w:cs="Times New Roman"/>
          <w:b w:val="0"/>
          <w:bCs w:val="0"/>
          <w:snapToGrid/>
          <w:color w:val="auto"/>
          <w:spacing w:val="0"/>
          <w:kern w:val="2"/>
          <w:sz w:val="32"/>
          <w:szCs w:val="36"/>
          <w:lang w:eastAsia="zh-CN"/>
        </w:rPr>
        <w:t>省财政厅、武汉海关、省税务局指导协调企业技术中心相关工作。省发改委牵头开展企业技术中心的认定与运行评价。</w:t>
      </w:r>
    </w:p>
    <w:p w14:paraId="0C8EF092">
      <w:pPr>
        <w:keepNext w:val="0"/>
        <w:keepLines w:val="0"/>
        <w:pageBreakBefore w:val="0"/>
        <w:widowControl w:val="0"/>
        <w:kinsoku/>
        <w:overflowPunct/>
        <w:topLinePunct w:val="0"/>
        <w:autoSpaceDE/>
        <w:autoSpaceDN/>
        <w:bidi w:val="0"/>
        <w:adjustRightInd/>
        <w:snapToGrid/>
        <w:spacing w:before="0"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kern w:val="2"/>
          <w:sz w:val="32"/>
          <w:szCs w:val="36"/>
          <w:lang w:eastAsia="zh-CN"/>
        </w:rPr>
      </w:pPr>
      <w:r>
        <w:rPr>
          <w:rFonts w:hint="eastAsia" w:ascii="Times New Roman" w:hAnsi="Times New Roman" w:eastAsia="仿宋_GB2312" w:cs="Times New Roman"/>
          <w:b w:val="0"/>
          <w:bCs w:val="0"/>
          <w:snapToGrid/>
          <w:color w:val="auto"/>
          <w:spacing w:val="0"/>
          <w:kern w:val="2"/>
          <w:sz w:val="32"/>
          <w:szCs w:val="36"/>
          <w:lang w:eastAsia="zh-CN"/>
        </w:rPr>
        <w:t>各</w:t>
      </w:r>
      <w:r>
        <w:rPr>
          <w:rFonts w:hint="default" w:ascii="Times New Roman" w:hAnsi="Times New Roman" w:eastAsia="仿宋_GB2312" w:cs="Times New Roman"/>
          <w:b w:val="0"/>
          <w:bCs w:val="0"/>
          <w:snapToGrid/>
          <w:color w:val="auto"/>
          <w:spacing w:val="0"/>
          <w:kern w:val="2"/>
          <w:sz w:val="32"/>
          <w:szCs w:val="36"/>
          <w:lang w:eastAsia="zh-CN"/>
        </w:rPr>
        <w:t>市、州、直管市和神农架林区发改委负责所在地企业技术中心的申报、管理等事项。</w:t>
      </w:r>
    </w:p>
    <w:p w14:paraId="0A622572">
      <w:pPr>
        <w:keepNext w:val="0"/>
        <w:keepLines w:val="0"/>
        <w:pageBreakBefore w:val="0"/>
        <w:widowControl w:val="0"/>
        <w:kinsoku/>
        <w:wordWrap w:val="0"/>
        <w:overflowPunct/>
        <w:topLinePunct w:val="0"/>
        <w:autoSpaceDE/>
        <w:autoSpaceDN/>
        <w:bidi w:val="0"/>
        <w:adjustRightInd/>
        <w:snapToGrid/>
        <w:spacing w:before="0" w:beforeLines="100" w:after="0" w:afterLines="100" w:line="560" w:lineRule="exact"/>
        <w:ind w:left="0" w:leftChars="0" w:right="0" w:rightChars="0" w:firstLine="0" w:firstLineChars="0"/>
        <w:jc w:val="center"/>
        <w:textAlignment w:val="auto"/>
        <w:outlineLvl w:val="9"/>
        <w:rPr>
          <w:rFonts w:hint="default" w:ascii="Times New Roman" w:hAnsi="Times New Roman" w:eastAsia="黑体" w:cs="Times New Roman"/>
          <w:snapToGrid/>
          <w:color w:val="auto"/>
          <w:kern w:val="2"/>
          <w:sz w:val="32"/>
          <w:szCs w:val="36"/>
          <w:lang w:eastAsia="zh-CN"/>
        </w:rPr>
      </w:pPr>
      <w:r>
        <w:rPr>
          <w:rFonts w:hint="default" w:ascii="Times New Roman" w:hAnsi="Times New Roman" w:eastAsia="黑体" w:cs="Times New Roman"/>
          <w:b w:val="0"/>
          <w:bCs w:val="0"/>
          <w:snapToGrid/>
          <w:color w:val="auto"/>
          <w:spacing w:val="0"/>
          <w:kern w:val="2"/>
          <w:sz w:val="32"/>
          <w:szCs w:val="36"/>
          <w:lang w:eastAsia="zh-CN"/>
        </w:rPr>
        <w:t>第二章</w:t>
      </w:r>
      <w:r>
        <w:rPr>
          <w:rFonts w:hint="default" w:ascii="Times New Roman" w:hAnsi="Times New Roman" w:eastAsia="黑体" w:cs="Times New Roman"/>
          <w:b w:val="0"/>
          <w:bCs w:val="0"/>
          <w:snapToGrid/>
          <w:color w:val="auto"/>
          <w:spacing w:val="0"/>
          <w:kern w:val="2"/>
          <w:sz w:val="32"/>
          <w:szCs w:val="36"/>
          <w:lang w:val="en-US" w:eastAsia="zh-CN"/>
        </w:rPr>
        <w:t xml:space="preserve">  认  </w:t>
      </w:r>
      <w:r>
        <w:rPr>
          <w:rFonts w:hint="default" w:ascii="Times New Roman" w:hAnsi="Times New Roman" w:eastAsia="黑体" w:cs="Times New Roman"/>
          <w:b w:val="0"/>
          <w:bCs w:val="0"/>
          <w:snapToGrid/>
          <w:color w:val="auto"/>
          <w:spacing w:val="0"/>
          <w:kern w:val="2"/>
          <w:sz w:val="32"/>
          <w:szCs w:val="36"/>
          <w:lang w:eastAsia="zh-CN"/>
        </w:rPr>
        <w:t>定</w:t>
      </w:r>
    </w:p>
    <w:p w14:paraId="29B2A816">
      <w:pPr>
        <w:keepNext w:val="0"/>
        <w:keepLines w:val="0"/>
        <w:pageBreakBefore w:val="0"/>
        <w:widowControl w:val="0"/>
        <w:kinsoku/>
        <w:wordWrap/>
        <w:overflowPunct/>
        <w:topLinePunct w:val="0"/>
        <w:autoSpaceDE/>
        <w:autoSpaceDN/>
        <w:bidi w:val="0"/>
        <w:adjustRightInd/>
        <w:snapToGrid/>
        <w:spacing w:before="0"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kern w:val="2"/>
          <w:sz w:val="32"/>
          <w:szCs w:val="36"/>
          <w:lang w:eastAsia="zh-CN"/>
        </w:rPr>
      </w:pPr>
      <w:r>
        <w:rPr>
          <w:rFonts w:hint="default" w:ascii="Times New Roman" w:hAnsi="Times New Roman" w:eastAsia="黑体" w:cs="Times New Roman"/>
          <w:b w:val="0"/>
          <w:bCs w:val="0"/>
          <w:snapToGrid/>
          <w:color w:val="auto"/>
          <w:spacing w:val="0"/>
          <w:kern w:val="2"/>
          <w:sz w:val="32"/>
          <w:szCs w:val="36"/>
          <w:lang w:eastAsia="zh-CN"/>
        </w:rPr>
        <w:t>第五条</w:t>
      </w:r>
      <w:r>
        <w:rPr>
          <w:rFonts w:hint="default" w:ascii="Times New Roman" w:hAnsi="Times New Roman" w:eastAsia="黑体" w:cs="Times New Roman"/>
          <w:b w:val="0"/>
          <w:bCs w:val="0"/>
          <w:snapToGrid/>
          <w:color w:val="auto"/>
          <w:spacing w:val="0"/>
          <w:kern w:val="2"/>
          <w:sz w:val="32"/>
          <w:szCs w:val="36"/>
          <w:lang w:val="en-US" w:eastAsia="zh-CN"/>
        </w:rPr>
        <w:t xml:space="preserve">  </w:t>
      </w:r>
      <w:r>
        <w:rPr>
          <w:rFonts w:hint="default" w:ascii="Times New Roman" w:hAnsi="Times New Roman" w:eastAsia="仿宋_GB2312" w:cs="Times New Roman"/>
          <w:b w:val="0"/>
          <w:bCs w:val="0"/>
          <w:snapToGrid/>
          <w:color w:val="auto"/>
          <w:spacing w:val="0"/>
          <w:kern w:val="2"/>
          <w:sz w:val="32"/>
          <w:szCs w:val="36"/>
          <w:lang w:eastAsia="zh-CN"/>
        </w:rPr>
        <w:t>企业技术中心的认定，原则上每年进行一次，</w:t>
      </w:r>
      <w:r>
        <w:rPr>
          <w:rFonts w:hint="eastAsia" w:ascii="Times New Roman" w:hAnsi="Times New Roman" w:eastAsia="仿宋_GB2312" w:cs="Times New Roman"/>
          <w:b w:val="0"/>
          <w:bCs w:val="0"/>
          <w:snapToGrid/>
          <w:color w:val="auto"/>
          <w:spacing w:val="0"/>
          <w:kern w:val="2"/>
          <w:sz w:val="32"/>
          <w:szCs w:val="36"/>
          <w:lang w:eastAsia="zh-CN"/>
        </w:rPr>
        <w:t>各</w:t>
      </w:r>
      <w:r>
        <w:rPr>
          <w:rFonts w:hint="default" w:ascii="Times New Roman" w:hAnsi="Times New Roman" w:eastAsia="仿宋_GB2312" w:cs="Times New Roman"/>
          <w:b w:val="0"/>
          <w:bCs w:val="0"/>
          <w:snapToGrid/>
          <w:color w:val="auto"/>
          <w:spacing w:val="0"/>
          <w:kern w:val="2"/>
          <w:sz w:val="32"/>
          <w:szCs w:val="36"/>
          <w:lang w:eastAsia="zh-CN"/>
        </w:rPr>
        <w:t>市、州、直管市和神农架林区发改委根据省发改委通知要求报送申请材料。</w:t>
      </w:r>
    </w:p>
    <w:p w14:paraId="0AA4679E">
      <w:pPr>
        <w:keepNext w:val="0"/>
        <w:keepLines w:val="0"/>
        <w:pageBreakBefore w:val="0"/>
        <w:widowControl w:val="0"/>
        <w:kinsoku/>
        <w:wordWrap/>
        <w:overflowPunct/>
        <w:topLinePunct w:val="0"/>
        <w:autoSpaceDE/>
        <w:autoSpaceDN/>
        <w:bidi w:val="0"/>
        <w:adjustRightInd/>
        <w:snapToGrid/>
        <w:spacing w:before="0"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kern w:val="2"/>
          <w:sz w:val="32"/>
          <w:szCs w:val="36"/>
          <w:lang w:eastAsia="zh-CN"/>
        </w:rPr>
      </w:pPr>
      <w:r>
        <w:rPr>
          <w:rFonts w:hint="default" w:ascii="Times New Roman" w:hAnsi="Times New Roman" w:eastAsia="黑体" w:cs="Times New Roman"/>
          <w:b w:val="0"/>
          <w:bCs w:val="0"/>
          <w:snapToGrid/>
          <w:color w:val="auto"/>
          <w:spacing w:val="0"/>
          <w:kern w:val="2"/>
          <w:sz w:val="32"/>
          <w:szCs w:val="36"/>
          <w:lang w:eastAsia="zh-CN"/>
        </w:rPr>
        <w:t>第六条</w:t>
      </w:r>
      <w:r>
        <w:rPr>
          <w:rFonts w:hint="default" w:ascii="Times New Roman" w:hAnsi="Times New Roman" w:eastAsia="黑体" w:cs="Times New Roman"/>
          <w:b w:val="0"/>
          <w:bCs w:val="0"/>
          <w:snapToGrid/>
          <w:color w:val="auto"/>
          <w:spacing w:val="0"/>
          <w:kern w:val="2"/>
          <w:sz w:val="32"/>
          <w:szCs w:val="36"/>
          <w:lang w:val="en-US" w:eastAsia="zh-CN"/>
        </w:rPr>
        <w:t xml:space="preserve">  </w:t>
      </w:r>
      <w:r>
        <w:rPr>
          <w:rFonts w:hint="default" w:ascii="Times New Roman" w:hAnsi="Times New Roman" w:eastAsia="仿宋_GB2312" w:cs="Times New Roman"/>
          <w:b w:val="0"/>
          <w:bCs w:val="0"/>
          <w:snapToGrid/>
          <w:color w:val="auto"/>
          <w:spacing w:val="0"/>
          <w:kern w:val="2"/>
          <w:sz w:val="32"/>
          <w:szCs w:val="36"/>
          <w:lang w:eastAsia="zh-CN"/>
        </w:rPr>
        <w:t>企业技术中心应具备以下基本条件：</w:t>
      </w:r>
    </w:p>
    <w:p w14:paraId="0D548B95">
      <w:pPr>
        <w:keepNext w:val="0"/>
        <w:keepLines w:val="0"/>
        <w:pageBreakBefore w:val="0"/>
        <w:widowControl w:val="0"/>
        <w:kinsoku/>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kern w:val="2"/>
          <w:sz w:val="32"/>
          <w:szCs w:val="36"/>
          <w:highlight w:val="none"/>
          <w:lang w:eastAsia="zh-CN"/>
        </w:rPr>
      </w:pPr>
      <w:r>
        <w:rPr>
          <w:rFonts w:hint="default" w:ascii="Times New Roman" w:hAnsi="Times New Roman" w:eastAsia="仿宋_GB2312" w:cs="Times New Roman"/>
          <w:b w:val="0"/>
          <w:bCs w:val="0"/>
          <w:snapToGrid/>
          <w:color w:val="auto"/>
          <w:spacing w:val="0"/>
          <w:kern w:val="2"/>
          <w:sz w:val="32"/>
          <w:szCs w:val="36"/>
          <w:highlight w:val="none"/>
          <w:lang w:eastAsia="zh-CN"/>
        </w:rPr>
        <w:t>（一）符合省发改委发布的建设领域及相关要求，具有独立法人资格的</w:t>
      </w:r>
      <w:r>
        <w:rPr>
          <w:rFonts w:hint="default" w:ascii="Times New Roman" w:hAnsi="Times New Roman" w:eastAsia="仿宋_GB2312" w:cs="Times New Roman"/>
          <w:b w:val="0"/>
          <w:bCs w:val="0"/>
          <w:snapToGrid/>
          <w:color w:val="auto"/>
          <w:spacing w:val="0"/>
          <w:kern w:val="2"/>
          <w:sz w:val="32"/>
          <w:szCs w:val="36"/>
          <w:highlight w:val="none"/>
          <w:lang w:val="en-US" w:eastAsia="zh-CN"/>
        </w:rPr>
        <w:t>企业</w:t>
      </w:r>
      <w:r>
        <w:rPr>
          <w:rFonts w:hint="default" w:ascii="Times New Roman" w:hAnsi="Times New Roman" w:eastAsia="仿宋_GB2312" w:cs="Times New Roman"/>
          <w:b w:val="0"/>
          <w:bCs w:val="0"/>
          <w:snapToGrid/>
          <w:color w:val="auto"/>
          <w:spacing w:val="0"/>
          <w:kern w:val="2"/>
          <w:sz w:val="32"/>
          <w:szCs w:val="36"/>
          <w:highlight w:val="none"/>
          <w:lang w:eastAsia="zh-CN"/>
        </w:rPr>
        <w:t>；</w:t>
      </w:r>
    </w:p>
    <w:p w14:paraId="1739CCFD">
      <w:pPr>
        <w:keepNext w:val="0"/>
        <w:keepLines w:val="0"/>
        <w:pageBreakBefore w:val="0"/>
        <w:widowControl w:val="0"/>
        <w:kinsoku/>
        <w:wordWrap/>
        <w:overflowPunct/>
        <w:topLinePunct w:val="0"/>
        <w:autoSpaceDE/>
        <w:autoSpaceDN/>
        <w:bidi w:val="0"/>
        <w:adjustRightInd/>
        <w:snapToGrid/>
        <w:spacing w:before="0"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kern w:val="2"/>
          <w:sz w:val="32"/>
          <w:szCs w:val="36"/>
          <w:lang w:eastAsia="zh-CN"/>
        </w:rPr>
      </w:pPr>
      <w:r>
        <w:rPr>
          <w:rFonts w:hint="default" w:ascii="Times New Roman" w:hAnsi="Times New Roman" w:eastAsia="仿宋_GB2312" w:cs="Times New Roman"/>
          <w:b w:val="0"/>
          <w:bCs w:val="0"/>
          <w:snapToGrid/>
          <w:color w:val="auto"/>
          <w:spacing w:val="0"/>
          <w:kern w:val="2"/>
          <w:sz w:val="32"/>
          <w:szCs w:val="36"/>
          <w:highlight w:val="none"/>
          <w:lang w:eastAsia="zh-CN"/>
        </w:rPr>
        <w:t>（二）</w:t>
      </w:r>
      <w:r>
        <w:rPr>
          <w:rFonts w:hint="default" w:ascii="Times New Roman" w:hAnsi="Times New Roman" w:eastAsia="仿宋_GB2312" w:cs="Times New Roman"/>
          <w:b w:val="0"/>
          <w:bCs w:val="0"/>
          <w:snapToGrid/>
          <w:color w:val="auto"/>
          <w:spacing w:val="0"/>
          <w:kern w:val="2"/>
          <w:sz w:val="32"/>
          <w:szCs w:val="36"/>
          <w:highlight w:val="none"/>
          <w:lang w:val="en-US" w:eastAsia="zh-CN"/>
        </w:rPr>
        <w:t>企业</w:t>
      </w:r>
      <w:r>
        <w:rPr>
          <w:rFonts w:hint="default" w:ascii="Times New Roman" w:hAnsi="Times New Roman" w:eastAsia="仿宋_GB2312" w:cs="Times New Roman"/>
          <w:b w:val="0"/>
          <w:bCs w:val="0"/>
          <w:snapToGrid/>
          <w:color w:val="auto"/>
          <w:spacing w:val="0"/>
          <w:kern w:val="2"/>
          <w:sz w:val="32"/>
          <w:szCs w:val="36"/>
          <w:highlight w:val="none"/>
          <w:lang w:eastAsia="zh-CN"/>
        </w:rPr>
        <w:t>在</w:t>
      </w:r>
      <w:r>
        <w:rPr>
          <w:rFonts w:hint="default" w:ascii="Times New Roman" w:hAnsi="Times New Roman" w:eastAsia="仿宋_GB2312" w:cs="Times New Roman"/>
          <w:b w:val="0"/>
          <w:bCs w:val="0"/>
          <w:snapToGrid/>
          <w:color w:val="auto"/>
          <w:spacing w:val="0"/>
          <w:kern w:val="2"/>
          <w:sz w:val="32"/>
          <w:szCs w:val="36"/>
          <w:highlight w:val="none"/>
          <w:lang w:val="en-US" w:eastAsia="zh-CN"/>
        </w:rPr>
        <w:t>省内同</w:t>
      </w:r>
      <w:r>
        <w:rPr>
          <w:rFonts w:hint="default" w:ascii="Times New Roman" w:hAnsi="Times New Roman" w:eastAsia="仿宋_GB2312" w:cs="Times New Roman"/>
          <w:b w:val="0"/>
          <w:bCs w:val="0"/>
          <w:snapToGrid/>
          <w:color w:val="auto"/>
          <w:spacing w:val="0"/>
          <w:kern w:val="2"/>
          <w:sz w:val="32"/>
          <w:szCs w:val="36"/>
          <w:lang w:eastAsia="zh-CN"/>
        </w:rPr>
        <w:t>行业中具有明显的规模优势、发展优势和竞争优势，有较强的</w:t>
      </w:r>
      <w:r>
        <w:rPr>
          <w:rFonts w:hint="default" w:ascii="Times New Roman" w:hAnsi="Times New Roman" w:eastAsia="仿宋_GB2312" w:cs="Times New Roman"/>
          <w:b w:val="0"/>
          <w:bCs w:val="0"/>
          <w:snapToGrid/>
          <w:color w:val="auto"/>
          <w:spacing w:val="0"/>
          <w:kern w:val="2"/>
          <w:sz w:val="32"/>
          <w:szCs w:val="36"/>
          <w:lang w:val="en-US" w:eastAsia="zh-CN"/>
        </w:rPr>
        <w:t>科技创新能力和水平</w:t>
      </w:r>
      <w:r>
        <w:rPr>
          <w:rFonts w:hint="default" w:ascii="Times New Roman" w:hAnsi="Times New Roman" w:eastAsia="仿宋_GB2312" w:cs="Times New Roman"/>
          <w:b w:val="0"/>
          <w:bCs w:val="0"/>
          <w:snapToGrid/>
          <w:color w:val="auto"/>
          <w:spacing w:val="0"/>
          <w:kern w:val="2"/>
          <w:sz w:val="32"/>
          <w:szCs w:val="36"/>
          <w:lang w:eastAsia="zh-CN"/>
        </w:rPr>
        <w:t>；</w:t>
      </w:r>
    </w:p>
    <w:p w14:paraId="61F59CC3">
      <w:pPr>
        <w:keepNext w:val="0"/>
        <w:keepLines w:val="0"/>
        <w:pageBreakBefore w:val="0"/>
        <w:widowControl w:val="0"/>
        <w:kinsoku/>
        <w:wordWrap/>
        <w:overflowPunct/>
        <w:topLinePunct w:val="0"/>
        <w:autoSpaceDE/>
        <w:autoSpaceDN/>
        <w:bidi w:val="0"/>
        <w:adjustRightInd/>
        <w:snapToGrid/>
        <w:spacing w:before="0"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spacing w:val="0"/>
          <w:kern w:val="2"/>
          <w:sz w:val="32"/>
          <w:szCs w:val="36"/>
          <w:lang w:eastAsia="zh-CN"/>
        </w:rPr>
      </w:pPr>
      <w:r>
        <w:rPr>
          <w:rFonts w:hint="default" w:ascii="Times New Roman" w:hAnsi="Times New Roman" w:eastAsia="仿宋_GB2312" w:cs="Times New Roman"/>
          <w:b w:val="0"/>
          <w:bCs w:val="0"/>
          <w:snapToGrid/>
          <w:color w:val="auto"/>
          <w:spacing w:val="0"/>
          <w:kern w:val="2"/>
          <w:sz w:val="32"/>
          <w:szCs w:val="36"/>
          <w:lang w:eastAsia="zh-CN"/>
        </w:rPr>
        <w:t>（三）</w:t>
      </w:r>
      <w:r>
        <w:rPr>
          <w:rFonts w:hint="default" w:ascii="Times New Roman" w:hAnsi="Times New Roman" w:eastAsia="仿宋_GB2312" w:cs="Times New Roman"/>
          <w:b w:val="0"/>
          <w:bCs w:val="0"/>
          <w:snapToGrid/>
          <w:color w:val="auto"/>
          <w:spacing w:val="0"/>
          <w:kern w:val="2"/>
          <w:sz w:val="32"/>
          <w:szCs w:val="36"/>
          <w:lang w:val="en-US" w:eastAsia="zh-CN"/>
        </w:rPr>
        <w:t>企业在省内</w:t>
      </w:r>
      <w:r>
        <w:rPr>
          <w:rFonts w:hint="default" w:ascii="Times New Roman" w:hAnsi="Times New Roman" w:eastAsia="仿宋_GB2312" w:cs="Times New Roman"/>
          <w:b w:val="0"/>
          <w:bCs w:val="0"/>
          <w:snapToGrid/>
          <w:color w:val="auto"/>
          <w:spacing w:val="0"/>
          <w:kern w:val="2"/>
          <w:sz w:val="32"/>
          <w:szCs w:val="36"/>
          <w:lang w:eastAsia="zh-CN"/>
        </w:rPr>
        <w:t>已组建企业技术中心，且正常运作一年以上，组织体系健全，管理制度完善，具有较</w:t>
      </w:r>
      <w:r>
        <w:rPr>
          <w:rFonts w:hint="default" w:ascii="Times New Roman" w:hAnsi="Times New Roman" w:eastAsia="仿宋_GB2312" w:cs="Times New Roman"/>
          <w:b w:val="0"/>
          <w:bCs w:val="0"/>
          <w:snapToGrid/>
          <w:color w:val="auto"/>
          <w:spacing w:val="0"/>
          <w:kern w:val="2"/>
          <w:sz w:val="32"/>
          <w:szCs w:val="36"/>
          <w:lang w:val="en-US" w:eastAsia="zh-CN"/>
        </w:rPr>
        <w:t>完备</w:t>
      </w:r>
      <w:r>
        <w:rPr>
          <w:rFonts w:hint="default" w:ascii="Times New Roman" w:hAnsi="Times New Roman" w:eastAsia="仿宋_GB2312" w:cs="Times New Roman"/>
          <w:b w:val="0"/>
          <w:bCs w:val="0"/>
          <w:snapToGrid/>
          <w:color w:val="auto"/>
          <w:spacing w:val="0"/>
          <w:kern w:val="2"/>
          <w:sz w:val="32"/>
          <w:szCs w:val="36"/>
          <w:lang w:eastAsia="zh-CN"/>
        </w:rPr>
        <w:t>的</w:t>
      </w:r>
      <w:r>
        <w:rPr>
          <w:rFonts w:hint="default" w:ascii="Times New Roman" w:hAnsi="Times New Roman" w:eastAsia="仿宋_GB2312" w:cs="Times New Roman"/>
          <w:b w:val="0"/>
          <w:bCs w:val="0"/>
          <w:snapToGrid/>
          <w:color w:val="auto"/>
          <w:spacing w:val="0"/>
          <w:kern w:val="2"/>
          <w:sz w:val="32"/>
          <w:szCs w:val="36"/>
          <w:lang w:val="en-US" w:eastAsia="zh-CN"/>
        </w:rPr>
        <w:t>科技成果转化机制、产学研用协同机制</w:t>
      </w:r>
      <w:r>
        <w:rPr>
          <w:rFonts w:hint="default" w:ascii="Times New Roman" w:hAnsi="Times New Roman" w:eastAsia="仿宋_GB2312" w:cs="Times New Roman"/>
          <w:b w:val="0"/>
          <w:bCs w:val="0"/>
          <w:snapToGrid/>
          <w:color w:val="auto"/>
          <w:spacing w:val="0"/>
          <w:kern w:val="2"/>
          <w:sz w:val="32"/>
          <w:szCs w:val="36"/>
          <w:lang w:eastAsia="zh-CN"/>
        </w:rPr>
        <w:t>，创新效率和效益显著；</w:t>
      </w:r>
    </w:p>
    <w:p w14:paraId="24DFD279">
      <w:pPr>
        <w:keepNext w:val="0"/>
        <w:keepLines w:val="0"/>
        <w:pageBreakBefore w:val="0"/>
        <w:widowControl w:val="0"/>
        <w:kinsoku/>
        <w:wordWrap/>
        <w:overflowPunct/>
        <w:topLinePunct w:val="0"/>
        <w:autoSpaceDE/>
        <w:autoSpaceDN/>
        <w:bidi w:val="0"/>
        <w:adjustRightInd/>
        <w:snapToGrid/>
        <w:spacing w:before="0"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spacing w:val="0"/>
          <w:kern w:val="2"/>
          <w:sz w:val="32"/>
          <w:szCs w:val="36"/>
          <w:lang w:eastAsia="zh-CN"/>
        </w:rPr>
      </w:pPr>
      <w:r>
        <w:rPr>
          <w:rFonts w:hint="default" w:ascii="Times New Roman" w:hAnsi="Times New Roman" w:eastAsia="仿宋_GB2312" w:cs="Times New Roman"/>
          <w:b w:val="0"/>
          <w:bCs w:val="0"/>
          <w:snapToGrid/>
          <w:color w:val="auto"/>
          <w:spacing w:val="0"/>
          <w:kern w:val="2"/>
          <w:sz w:val="32"/>
          <w:szCs w:val="36"/>
          <w:lang w:eastAsia="zh-CN"/>
        </w:rPr>
        <w:t>（四）</w:t>
      </w:r>
      <w:r>
        <w:rPr>
          <w:rFonts w:hint="default" w:ascii="Times New Roman" w:hAnsi="Times New Roman" w:eastAsia="仿宋_GB2312" w:cs="Times New Roman"/>
          <w:b w:val="0"/>
          <w:bCs w:val="0"/>
          <w:snapToGrid/>
          <w:color w:val="auto"/>
          <w:spacing w:val="0"/>
          <w:kern w:val="2"/>
          <w:sz w:val="32"/>
          <w:szCs w:val="36"/>
          <w:lang w:val="en-US" w:eastAsia="zh-CN"/>
        </w:rPr>
        <w:t>企业具有开展创新活动的组织机构和人员队伍，</w:t>
      </w:r>
      <w:r>
        <w:rPr>
          <w:rFonts w:hint="default" w:ascii="Times New Roman" w:hAnsi="Times New Roman" w:eastAsia="仿宋_GB2312" w:cs="Times New Roman"/>
          <w:b w:val="0"/>
          <w:bCs w:val="0"/>
          <w:snapToGrid/>
          <w:color w:val="auto"/>
          <w:spacing w:val="0"/>
          <w:kern w:val="2"/>
          <w:sz w:val="32"/>
          <w:szCs w:val="36"/>
          <w:lang w:eastAsia="zh-CN"/>
        </w:rPr>
        <w:t>有持续稳定的研究开发投入，拥有技术水平高、实践经验丰富的技术带头人，具有比较完善的研究、开发、试验条件，</w:t>
      </w:r>
      <w:r>
        <w:rPr>
          <w:rFonts w:hint="default" w:ascii="Times New Roman" w:hAnsi="Times New Roman" w:eastAsia="仿宋_GB2312" w:cs="Times New Roman"/>
          <w:b w:val="0"/>
          <w:bCs w:val="0"/>
          <w:snapToGrid/>
          <w:color w:val="auto"/>
          <w:spacing w:val="0"/>
          <w:kern w:val="2"/>
          <w:sz w:val="32"/>
          <w:szCs w:val="36"/>
          <w:lang w:val="en-US" w:eastAsia="zh-CN"/>
        </w:rPr>
        <w:t>必须全部满足以下基本条件：</w:t>
      </w:r>
      <w:r>
        <w:rPr>
          <w:rFonts w:hint="default" w:ascii="Times New Roman" w:hAnsi="Times New Roman" w:eastAsia="仿宋_GB2312" w:cs="Times New Roman"/>
          <w:b w:val="0"/>
          <w:bCs w:val="0"/>
          <w:snapToGrid/>
          <w:color w:val="auto"/>
          <w:spacing w:val="0"/>
          <w:kern w:val="2"/>
          <w:sz w:val="32"/>
          <w:szCs w:val="36"/>
          <w:lang w:eastAsia="zh-CN"/>
        </w:rPr>
        <w:t>年度研究与试验发展经费支出额不低于</w:t>
      </w:r>
      <w:r>
        <w:rPr>
          <w:rFonts w:hint="default" w:ascii="Times New Roman" w:hAnsi="Times New Roman" w:eastAsia="仿宋_GB2312" w:cs="Times New Roman"/>
          <w:b w:val="0"/>
          <w:bCs w:val="0"/>
          <w:snapToGrid/>
          <w:color w:val="auto"/>
          <w:spacing w:val="0"/>
          <w:kern w:val="2"/>
          <w:sz w:val="32"/>
          <w:szCs w:val="36"/>
          <w:lang w:val="en-US" w:eastAsia="zh-CN"/>
        </w:rPr>
        <w:t>500</w:t>
      </w:r>
      <w:r>
        <w:rPr>
          <w:rFonts w:hint="default" w:ascii="Times New Roman" w:hAnsi="Times New Roman" w:eastAsia="仿宋_GB2312" w:cs="Times New Roman"/>
          <w:b w:val="0"/>
          <w:bCs w:val="0"/>
          <w:snapToGrid/>
          <w:color w:val="auto"/>
          <w:spacing w:val="0"/>
          <w:kern w:val="2"/>
          <w:sz w:val="32"/>
          <w:szCs w:val="36"/>
          <w:lang w:eastAsia="zh-CN"/>
        </w:rPr>
        <w:t>万元；研究与试验发展人员数不少于50人（其中专职研究与试验发展人员数不少于30人）；技术开发及检验检测仪器设备原值不低于</w:t>
      </w:r>
      <w:r>
        <w:rPr>
          <w:rFonts w:hint="default" w:ascii="Times New Roman" w:hAnsi="Times New Roman" w:eastAsia="仿宋_GB2312" w:cs="Times New Roman"/>
          <w:b w:val="0"/>
          <w:bCs w:val="0"/>
          <w:snapToGrid/>
          <w:color w:val="auto"/>
          <w:spacing w:val="0"/>
          <w:kern w:val="2"/>
          <w:sz w:val="32"/>
          <w:szCs w:val="36"/>
          <w:lang w:val="en-US" w:eastAsia="zh-CN"/>
        </w:rPr>
        <w:t>800</w:t>
      </w:r>
      <w:r>
        <w:rPr>
          <w:rFonts w:hint="default" w:ascii="Times New Roman" w:hAnsi="Times New Roman" w:eastAsia="仿宋_GB2312" w:cs="Times New Roman"/>
          <w:b w:val="0"/>
          <w:bCs w:val="0"/>
          <w:snapToGrid/>
          <w:color w:val="auto"/>
          <w:spacing w:val="0"/>
          <w:kern w:val="2"/>
          <w:sz w:val="32"/>
          <w:szCs w:val="36"/>
          <w:lang w:eastAsia="zh-CN"/>
        </w:rPr>
        <w:t>万元；</w:t>
      </w:r>
    </w:p>
    <w:p w14:paraId="1BA2B75D">
      <w:pPr>
        <w:keepNext w:val="0"/>
        <w:keepLines w:val="0"/>
        <w:pageBreakBefore w:val="0"/>
        <w:widowControl w:val="0"/>
        <w:kinsoku/>
        <w:wordWrap/>
        <w:overflowPunct/>
        <w:topLinePunct w:val="0"/>
        <w:autoSpaceDE/>
        <w:autoSpaceDN/>
        <w:bidi w:val="0"/>
        <w:adjustRightInd/>
        <w:snapToGrid/>
        <w:spacing w:before="0"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spacing w:val="0"/>
          <w:kern w:val="2"/>
          <w:sz w:val="32"/>
          <w:szCs w:val="36"/>
          <w:lang w:val="en-US" w:eastAsia="zh-CN"/>
        </w:rPr>
      </w:pPr>
      <w:r>
        <w:rPr>
          <w:rFonts w:hint="default" w:ascii="Times New Roman" w:hAnsi="Times New Roman" w:eastAsia="仿宋_GB2312" w:cs="Times New Roman"/>
          <w:b w:val="0"/>
          <w:bCs w:val="0"/>
          <w:snapToGrid/>
          <w:color w:val="auto"/>
          <w:spacing w:val="0"/>
          <w:kern w:val="2"/>
          <w:sz w:val="32"/>
          <w:szCs w:val="36"/>
          <w:lang w:eastAsia="zh-CN"/>
        </w:rPr>
        <w:t>（</w:t>
      </w:r>
      <w:r>
        <w:rPr>
          <w:rFonts w:hint="default" w:ascii="Times New Roman" w:hAnsi="Times New Roman" w:eastAsia="仿宋_GB2312" w:cs="Times New Roman"/>
          <w:b w:val="0"/>
          <w:bCs w:val="0"/>
          <w:snapToGrid/>
          <w:color w:val="auto"/>
          <w:spacing w:val="0"/>
          <w:kern w:val="2"/>
          <w:sz w:val="32"/>
          <w:szCs w:val="36"/>
          <w:lang w:val="en-US" w:eastAsia="zh-CN"/>
        </w:rPr>
        <w:t>五</w:t>
      </w:r>
      <w:r>
        <w:rPr>
          <w:rFonts w:hint="default" w:ascii="Times New Roman" w:hAnsi="Times New Roman" w:eastAsia="仿宋_GB2312" w:cs="Times New Roman"/>
          <w:b w:val="0"/>
          <w:bCs w:val="0"/>
          <w:snapToGrid/>
          <w:color w:val="auto"/>
          <w:spacing w:val="0"/>
          <w:kern w:val="2"/>
          <w:sz w:val="32"/>
          <w:szCs w:val="36"/>
          <w:lang w:eastAsia="zh-CN"/>
        </w:rPr>
        <w:t>）</w:t>
      </w:r>
      <w:r>
        <w:rPr>
          <w:rFonts w:hint="default" w:ascii="Times New Roman" w:hAnsi="Times New Roman" w:eastAsia="仿宋_GB2312" w:cs="Times New Roman"/>
          <w:b w:val="0"/>
          <w:bCs w:val="0"/>
          <w:snapToGrid/>
          <w:color w:val="auto"/>
          <w:spacing w:val="0"/>
          <w:kern w:val="2"/>
          <w:sz w:val="32"/>
          <w:szCs w:val="36"/>
          <w:lang w:val="en-US" w:eastAsia="zh-CN"/>
        </w:rPr>
        <w:t>具有较好的技术积累，重视前沿技术开发；</w:t>
      </w:r>
    </w:p>
    <w:p w14:paraId="3EBD9122">
      <w:pPr>
        <w:keepNext w:val="0"/>
        <w:keepLines w:val="0"/>
        <w:pageBreakBefore w:val="0"/>
        <w:widowControl w:val="0"/>
        <w:kinsoku/>
        <w:wordWrap/>
        <w:overflowPunct/>
        <w:topLinePunct w:val="0"/>
        <w:autoSpaceDE/>
        <w:autoSpaceDN/>
        <w:bidi w:val="0"/>
        <w:adjustRightInd/>
        <w:snapToGrid/>
        <w:spacing w:before="0"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kern w:val="2"/>
          <w:sz w:val="32"/>
          <w:szCs w:val="36"/>
          <w:lang w:eastAsia="zh-CN"/>
        </w:rPr>
      </w:pPr>
      <w:r>
        <w:rPr>
          <w:rFonts w:hint="default" w:ascii="Times New Roman" w:hAnsi="Times New Roman" w:eastAsia="仿宋_GB2312" w:cs="Times New Roman"/>
          <w:b w:val="0"/>
          <w:bCs w:val="0"/>
          <w:snapToGrid/>
          <w:color w:val="auto"/>
          <w:spacing w:val="0"/>
          <w:kern w:val="2"/>
          <w:sz w:val="32"/>
          <w:szCs w:val="36"/>
          <w:lang w:val="en-US" w:eastAsia="zh-CN"/>
        </w:rPr>
        <w:t>（六）企业在</w:t>
      </w:r>
      <w:r>
        <w:rPr>
          <w:rFonts w:hint="default" w:ascii="Times New Roman" w:hAnsi="Times New Roman" w:eastAsia="仿宋_GB2312" w:cs="Times New Roman"/>
          <w:b w:val="0"/>
          <w:bCs w:val="0"/>
          <w:snapToGrid/>
          <w:color w:val="auto"/>
          <w:spacing w:val="0"/>
          <w:kern w:val="2"/>
          <w:sz w:val="32"/>
          <w:szCs w:val="36"/>
          <w:lang w:eastAsia="zh-CN"/>
        </w:rPr>
        <w:t>申请受理截止日期前三年内，</w:t>
      </w:r>
      <w:r>
        <w:rPr>
          <w:rFonts w:hint="default" w:ascii="Times New Roman" w:hAnsi="Times New Roman" w:eastAsia="仿宋_GB2312" w:cs="Times New Roman"/>
          <w:b w:val="0"/>
          <w:bCs w:val="0"/>
          <w:snapToGrid/>
          <w:color w:val="auto"/>
          <w:spacing w:val="0"/>
          <w:kern w:val="2"/>
          <w:sz w:val="32"/>
          <w:szCs w:val="36"/>
          <w:lang w:val="en-US" w:eastAsia="zh-CN"/>
        </w:rPr>
        <w:t>不得存在</w:t>
      </w:r>
      <w:r>
        <w:rPr>
          <w:rFonts w:hint="default" w:ascii="Times New Roman" w:hAnsi="Times New Roman" w:eastAsia="仿宋_GB2312" w:cs="Times New Roman"/>
          <w:b w:val="0"/>
          <w:bCs w:val="0"/>
          <w:snapToGrid/>
          <w:color w:val="auto"/>
          <w:spacing w:val="0"/>
          <w:kern w:val="2"/>
          <w:sz w:val="32"/>
          <w:szCs w:val="36"/>
          <w:lang w:eastAsia="zh-CN"/>
        </w:rPr>
        <w:t>下列情况：</w:t>
      </w:r>
    </w:p>
    <w:p w14:paraId="5F4D7AB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kern w:val="2"/>
          <w:sz w:val="32"/>
          <w:szCs w:val="36"/>
          <w:lang w:eastAsia="zh-CN"/>
        </w:rPr>
      </w:pPr>
      <w:r>
        <w:rPr>
          <w:rFonts w:hint="default" w:ascii="Times New Roman" w:hAnsi="Times New Roman" w:eastAsia="仿宋_GB2312" w:cs="Times New Roman"/>
          <w:b w:val="0"/>
          <w:bCs w:val="0"/>
          <w:snapToGrid/>
          <w:color w:val="auto"/>
          <w:spacing w:val="0"/>
          <w:kern w:val="2"/>
          <w:sz w:val="32"/>
          <w:szCs w:val="36"/>
          <w:lang w:val="en-US" w:eastAsia="zh-CN"/>
        </w:rPr>
        <w:t>1.</w:t>
      </w:r>
      <w:r>
        <w:rPr>
          <w:rFonts w:hint="default" w:ascii="Times New Roman" w:hAnsi="Times New Roman" w:eastAsia="仿宋_GB2312" w:cs="Times New Roman"/>
          <w:b w:val="0"/>
          <w:bCs w:val="0"/>
          <w:snapToGrid/>
          <w:color w:val="auto"/>
          <w:spacing w:val="0"/>
          <w:kern w:val="2"/>
          <w:sz w:val="32"/>
          <w:szCs w:val="36"/>
          <w:lang w:eastAsia="zh-CN"/>
        </w:rPr>
        <w:t>因违反海关法及有关法律、行政法规，构成走私行为，受到刑事、行政处罚，或因严重违反海关监管规定受到行政处罚；</w:t>
      </w:r>
    </w:p>
    <w:p w14:paraId="1B7BE5D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kern w:val="2"/>
          <w:sz w:val="32"/>
          <w:szCs w:val="36"/>
          <w:lang w:eastAsia="zh-CN"/>
        </w:rPr>
      </w:pPr>
      <w:r>
        <w:rPr>
          <w:rFonts w:hint="default" w:ascii="Times New Roman" w:hAnsi="Times New Roman" w:eastAsia="仿宋_GB2312" w:cs="Times New Roman"/>
          <w:b w:val="0"/>
          <w:bCs w:val="0"/>
          <w:snapToGrid/>
          <w:color w:val="auto"/>
          <w:spacing w:val="0"/>
          <w:kern w:val="2"/>
          <w:sz w:val="32"/>
          <w:szCs w:val="36"/>
          <w:lang w:val="en-US" w:eastAsia="zh-CN"/>
        </w:rPr>
        <w:t>2.</w:t>
      </w:r>
      <w:r>
        <w:rPr>
          <w:rFonts w:hint="default" w:ascii="Times New Roman" w:hAnsi="Times New Roman" w:eastAsia="仿宋_GB2312" w:cs="Times New Roman"/>
          <w:b w:val="0"/>
          <w:bCs w:val="0"/>
          <w:snapToGrid/>
          <w:color w:val="auto"/>
          <w:spacing w:val="0"/>
          <w:kern w:val="2"/>
          <w:sz w:val="32"/>
          <w:szCs w:val="36"/>
          <w:lang w:eastAsia="zh-CN"/>
        </w:rPr>
        <w:t>因违反税收征</w:t>
      </w:r>
      <w:r>
        <w:rPr>
          <w:rFonts w:hint="eastAsia" w:ascii="Times New Roman" w:hAnsi="Times New Roman" w:eastAsia="仿宋_GB2312" w:cs="Times New Roman"/>
          <w:b w:val="0"/>
          <w:bCs w:val="0"/>
          <w:snapToGrid/>
          <w:color w:val="auto"/>
          <w:spacing w:val="0"/>
          <w:kern w:val="2"/>
          <w:sz w:val="32"/>
          <w:szCs w:val="36"/>
          <w:lang w:val="en-US" w:eastAsia="zh-CN"/>
        </w:rPr>
        <w:t>收</w:t>
      </w:r>
      <w:r>
        <w:rPr>
          <w:rFonts w:hint="default" w:ascii="Times New Roman" w:hAnsi="Times New Roman" w:eastAsia="仿宋_GB2312" w:cs="Times New Roman"/>
          <w:b w:val="0"/>
          <w:bCs w:val="0"/>
          <w:snapToGrid/>
          <w:color w:val="auto"/>
          <w:spacing w:val="0"/>
          <w:kern w:val="2"/>
          <w:sz w:val="32"/>
          <w:szCs w:val="36"/>
          <w:lang w:eastAsia="zh-CN"/>
        </w:rPr>
        <w:t>管</w:t>
      </w:r>
      <w:r>
        <w:rPr>
          <w:rFonts w:hint="eastAsia" w:ascii="Times New Roman" w:hAnsi="Times New Roman" w:eastAsia="仿宋_GB2312" w:cs="Times New Roman"/>
          <w:b w:val="0"/>
          <w:bCs w:val="0"/>
          <w:snapToGrid/>
          <w:color w:val="auto"/>
          <w:spacing w:val="0"/>
          <w:kern w:val="2"/>
          <w:sz w:val="32"/>
          <w:szCs w:val="36"/>
          <w:lang w:val="en-US" w:eastAsia="zh-CN"/>
        </w:rPr>
        <w:t>理</w:t>
      </w:r>
      <w:r>
        <w:rPr>
          <w:rFonts w:hint="default" w:ascii="Times New Roman" w:hAnsi="Times New Roman" w:eastAsia="仿宋_GB2312" w:cs="Times New Roman"/>
          <w:b w:val="0"/>
          <w:bCs w:val="0"/>
          <w:snapToGrid/>
          <w:color w:val="auto"/>
          <w:spacing w:val="0"/>
          <w:kern w:val="2"/>
          <w:sz w:val="32"/>
          <w:szCs w:val="36"/>
          <w:lang w:eastAsia="zh-CN"/>
        </w:rPr>
        <w:t>法及有关法律、行政法规，</w:t>
      </w:r>
      <w:r>
        <w:rPr>
          <w:rFonts w:hint="default" w:ascii="Times New Roman" w:hAnsi="Times New Roman" w:eastAsia="仿宋_GB2312" w:cs="Times New Roman"/>
          <w:b w:val="0"/>
          <w:bCs w:val="0"/>
          <w:snapToGrid/>
          <w:color w:val="auto"/>
          <w:spacing w:val="0"/>
          <w:kern w:val="2"/>
          <w:sz w:val="32"/>
          <w:szCs w:val="36"/>
          <w:lang w:val="en-US" w:eastAsia="zh-CN"/>
        </w:rPr>
        <w:t>被确定为重大税收违法失信主体</w:t>
      </w:r>
      <w:r>
        <w:rPr>
          <w:rFonts w:hint="default" w:ascii="Times New Roman" w:hAnsi="Times New Roman" w:eastAsia="仿宋_GB2312" w:cs="Times New Roman"/>
          <w:b w:val="0"/>
          <w:bCs w:val="0"/>
          <w:snapToGrid/>
          <w:color w:val="auto"/>
          <w:spacing w:val="0"/>
          <w:kern w:val="2"/>
          <w:sz w:val="32"/>
          <w:szCs w:val="36"/>
          <w:lang w:eastAsia="zh-CN"/>
        </w:rPr>
        <w:t>；</w:t>
      </w:r>
    </w:p>
    <w:p w14:paraId="69D77DBD">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kern w:val="2"/>
          <w:sz w:val="32"/>
          <w:szCs w:val="36"/>
          <w:lang w:eastAsia="zh-CN"/>
        </w:rPr>
      </w:pPr>
      <w:r>
        <w:rPr>
          <w:rFonts w:hint="default" w:ascii="Times New Roman" w:hAnsi="Times New Roman" w:eastAsia="仿宋_GB2312" w:cs="Times New Roman"/>
          <w:b w:val="0"/>
          <w:bCs w:val="0"/>
          <w:snapToGrid/>
          <w:color w:val="auto"/>
          <w:spacing w:val="0"/>
          <w:kern w:val="2"/>
          <w:sz w:val="32"/>
          <w:szCs w:val="36"/>
          <w:lang w:val="en-US" w:eastAsia="zh-CN"/>
        </w:rPr>
        <w:t>3.</w:t>
      </w:r>
      <w:r>
        <w:rPr>
          <w:rFonts w:hint="default" w:ascii="Times New Roman" w:hAnsi="Times New Roman" w:eastAsia="仿宋_GB2312" w:cs="Times New Roman"/>
          <w:b w:val="0"/>
          <w:bCs w:val="0"/>
          <w:snapToGrid/>
          <w:color w:val="auto"/>
          <w:spacing w:val="0"/>
          <w:kern w:val="2"/>
          <w:sz w:val="32"/>
          <w:szCs w:val="36"/>
          <w:lang w:eastAsia="zh-CN"/>
        </w:rPr>
        <w:t>司法、行政机关认定的其他严重违法失信行为。</w:t>
      </w:r>
    </w:p>
    <w:p w14:paraId="31CF5D4B">
      <w:pPr>
        <w:keepNext w:val="0"/>
        <w:keepLines w:val="0"/>
        <w:pageBreakBefore w:val="0"/>
        <w:widowControl w:val="0"/>
        <w:kinsoku/>
        <w:wordWrap/>
        <w:overflowPunct/>
        <w:topLinePunct w:val="0"/>
        <w:autoSpaceDE/>
        <w:autoSpaceDN/>
        <w:bidi w:val="0"/>
        <w:adjustRightInd/>
        <w:snapToGrid/>
        <w:spacing w:before="0"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kern w:val="2"/>
          <w:sz w:val="32"/>
          <w:szCs w:val="36"/>
          <w:lang w:eastAsia="zh-CN"/>
        </w:rPr>
      </w:pPr>
      <w:r>
        <w:rPr>
          <w:rFonts w:hint="default" w:ascii="Times New Roman" w:hAnsi="Times New Roman" w:eastAsia="黑体" w:cs="Times New Roman"/>
          <w:b w:val="0"/>
          <w:bCs w:val="0"/>
          <w:snapToGrid/>
          <w:color w:val="auto"/>
          <w:spacing w:val="0"/>
          <w:kern w:val="2"/>
          <w:sz w:val="32"/>
          <w:szCs w:val="36"/>
          <w:lang w:eastAsia="zh-CN"/>
        </w:rPr>
        <w:t>第七条</w:t>
      </w:r>
      <w:r>
        <w:rPr>
          <w:rFonts w:hint="default" w:ascii="Times New Roman" w:hAnsi="Times New Roman" w:eastAsia="黑体" w:cs="Times New Roman"/>
          <w:b w:val="0"/>
          <w:bCs w:val="0"/>
          <w:snapToGrid/>
          <w:color w:val="auto"/>
          <w:spacing w:val="0"/>
          <w:kern w:val="2"/>
          <w:sz w:val="32"/>
          <w:szCs w:val="36"/>
          <w:lang w:val="en-US" w:eastAsia="zh-CN"/>
        </w:rPr>
        <w:t xml:space="preserve">  </w:t>
      </w:r>
      <w:r>
        <w:rPr>
          <w:rFonts w:hint="default" w:ascii="Times New Roman" w:hAnsi="Times New Roman" w:eastAsia="仿宋_GB2312" w:cs="Times New Roman"/>
          <w:b w:val="0"/>
          <w:bCs w:val="0"/>
          <w:snapToGrid/>
          <w:color w:val="auto"/>
          <w:spacing w:val="0"/>
          <w:kern w:val="2"/>
          <w:sz w:val="32"/>
          <w:szCs w:val="36"/>
          <w:lang w:eastAsia="zh-CN"/>
        </w:rPr>
        <w:t>母公司技术中心已认定为企业技术中心的，其子公司原则上不得重复申请企业技术中心。对子公司从事业务领域与母公司不同的，可申请为企业技术中心。</w:t>
      </w:r>
    </w:p>
    <w:p w14:paraId="386E39C6">
      <w:pPr>
        <w:keepNext w:val="0"/>
        <w:keepLines w:val="0"/>
        <w:pageBreakBefore w:val="0"/>
        <w:widowControl w:val="0"/>
        <w:kinsoku/>
        <w:wordWrap/>
        <w:overflowPunct/>
        <w:topLinePunct w:val="0"/>
        <w:autoSpaceDE/>
        <w:autoSpaceDN/>
        <w:bidi w:val="0"/>
        <w:adjustRightInd/>
        <w:snapToGrid/>
        <w:spacing w:before="0"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kern w:val="2"/>
          <w:sz w:val="32"/>
          <w:szCs w:val="36"/>
          <w:lang w:eastAsia="zh-CN"/>
        </w:rPr>
      </w:pPr>
      <w:r>
        <w:rPr>
          <w:rFonts w:hint="default" w:ascii="Times New Roman" w:hAnsi="Times New Roman" w:eastAsia="黑体" w:cs="Times New Roman"/>
          <w:b w:val="0"/>
          <w:bCs w:val="0"/>
          <w:snapToGrid/>
          <w:color w:val="auto"/>
          <w:spacing w:val="0"/>
          <w:kern w:val="2"/>
          <w:sz w:val="32"/>
          <w:szCs w:val="36"/>
          <w:lang w:eastAsia="zh-CN"/>
        </w:rPr>
        <w:t>第八条</w:t>
      </w:r>
      <w:r>
        <w:rPr>
          <w:rFonts w:hint="default" w:ascii="Times New Roman" w:hAnsi="Times New Roman" w:eastAsia="黑体" w:cs="Times New Roman"/>
          <w:b w:val="0"/>
          <w:bCs w:val="0"/>
          <w:snapToGrid/>
          <w:color w:val="auto"/>
          <w:spacing w:val="0"/>
          <w:kern w:val="2"/>
          <w:sz w:val="32"/>
          <w:szCs w:val="36"/>
          <w:lang w:val="en-US" w:eastAsia="zh-CN"/>
        </w:rPr>
        <w:t xml:space="preserve">  </w:t>
      </w:r>
      <w:r>
        <w:rPr>
          <w:rFonts w:hint="default" w:ascii="Times New Roman" w:hAnsi="Times New Roman" w:eastAsia="仿宋_GB2312" w:cs="Times New Roman"/>
          <w:b w:val="0"/>
          <w:bCs w:val="0"/>
          <w:snapToGrid/>
          <w:color w:val="auto"/>
          <w:spacing w:val="0"/>
          <w:kern w:val="2"/>
          <w:sz w:val="32"/>
          <w:szCs w:val="36"/>
          <w:lang w:eastAsia="zh-CN"/>
        </w:rPr>
        <w:t>企业技术中心认定程序：</w:t>
      </w:r>
    </w:p>
    <w:p w14:paraId="5E7C1C1B">
      <w:pPr>
        <w:keepNext w:val="0"/>
        <w:keepLines w:val="0"/>
        <w:pageBreakBefore w:val="0"/>
        <w:widowControl w:val="0"/>
        <w:kinsoku/>
        <w:wordWrap/>
        <w:overflowPunct/>
        <w:topLinePunct w:val="0"/>
        <w:autoSpaceDE/>
        <w:autoSpaceDN/>
        <w:bidi w:val="0"/>
        <w:adjustRightInd/>
        <w:snapToGrid/>
        <w:spacing w:before="0"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kern w:val="2"/>
          <w:sz w:val="32"/>
          <w:szCs w:val="36"/>
          <w:lang w:eastAsia="zh-CN"/>
        </w:rPr>
      </w:pPr>
      <w:r>
        <w:rPr>
          <w:rFonts w:hint="default" w:ascii="Times New Roman" w:hAnsi="Times New Roman" w:eastAsia="仿宋_GB2312" w:cs="Times New Roman"/>
          <w:b w:val="0"/>
          <w:bCs w:val="0"/>
          <w:snapToGrid/>
          <w:color w:val="auto"/>
          <w:spacing w:val="0"/>
          <w:kern w:val="2"/>
          <w:sz w:val="32"/>
          <w:szCs w:val="36"/>
          <w:lang w:eastAsia="zh-CN"/>
        </w:rPr>
        <w:t>（一）企业按照企业技术中心条件和要求，向所在</w:t>
      </w:r>
      <w:r>
        <w:rPr>
          <w:rFonts w:hint="default" w:ascii="Times New Roman" w:hAnsi="Times New Roman" w:eastAsia="仿宋_GB2312" w:cs="Times New Roman"/>
          <w:b w:val="0"/>
          <w:bCs w:val="0"/>
          <w:snapToGrid/>
          <w:color w:val="auto"/>
          <w:spacing w:val="0"/>
          <w:kern w:val="2"/>
          <w:sz w:val="32"/>
          <w:szCs w:val="36"/>
          <w:lang w:val="en-US" w:eastAsia="zh-CN"/>
        </w:rPr>
        <w:t>市、州、直管市和神农架林区</w:t>
      </w:r>
      <w:r>
        <w:rPr>
          <w:rFonts w:hint="default" w:ascii="Times New Roman" w:hAnsi="Times New Roman" w:eastAsia="仿宋_GB2312" w:cs="Times New Roman"/>
          <w:b w:val="0"/>
          <w:bCs w:val="0"/>
          <w:snapToGrid/>
          <w:color w:val="auto"/>
          <w:spacing w:val="0"/>
          <w:kern w:val="2"/>
          <w:sz w:val="32"/>
          <w:szCs w:val="36"/>
          <w:lang w:eastAsia="zh-CN"/>
        </w:rPr>
        <w:t>发改委提出书面申请和编报申请材料。</w:t>
      </w:r>
    </w:p>
    <w:p w14:paraId="3B0C2F48">
      <w:pPr>
        <w:keepNext w:val="0"/>
        <w:keepLines w:val="0"/>
        <w:pageBreakBefore w:val="0"/>
        <w:widowControl w:val="0"/>
        <w:kinsoku/>
        <w:wordWrap/>
        <w:overflowPunct/>
        <w:topLinePunct w:val="0"/>
        <w:autoSpaceDE/>
        <w:autoSpaceDN/>
        <w:bidi w:val="0"/>
        <w:adjustRightInd/>
        <w:snapToGrid/>
        <w:spacing w:before="0"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kern w:val="2"/>
          <w:sz w:val="32"/>
          <w:szCs w:val="36"/>
          <w:lang w:eastAsia="zh-CN"/>
        </w:rPr>
      </w:pPr>
      <w:r>
        <w:rPr>
          <w:rFonts w:hint="default" w:ascii="Times New Roman" w:hAnsi="Times New Roman" w:eastAsia="仿宋_GB2312" w:cs="Times New Roman"/>
          <w:b w:val="0"/>
          <w:bCs w:val="0"/>
          <w:snapToGrid/>
          <w:color w:val="auto"/>
          <w:spacing w:val="0"/>
          <w:kern w:val="2"/>
          <w:sz w:val="32"/>
          <w:szCs w:val="36"/>
          <w:lang w:eastAsia="zh-CN"/>
        </w:rPr>
        <w:t>（二）</w:t>
      </w:r>
      <w:r>
        <w:rPr>
          <w:rFonts w:hint="eastAsia" w:ascii="Times New Roman" w:hAnsi="Times New Roman" w:eastAsia="仿宋_GB2312" w:cs="Times New Roman"/>
          <w:b w:val="0"/>
          <w:bCs w:val="0"/>
          <w:snapToGrid/>
          <w:color w:val="auto"/>
          <w:spacing w:val="0"/>
          <w:kern w:val="2"/>
          <w:sz w:val="32"/>
          <w:szCs w:val="36"/>
          <w:lang w:eastAsia="zh-CN"/>
        </w:rPr>
        <w:t>各</w:t>
      </w:r>
      <w:r>
        <w:rPr>
          <w:rFonts w:hint="default" w:ascii="Times New Roman" w:hAnsi="Times New Roman" w:eastAsia="仿宋_GB2312" w:cs="Times New Roman"/>
          <w:b w:val="0"/>
          <w:bCs w:val="0"/>
          <w:snapToGrid/>
          <w:color w:val="auto"/>
          <w:spacing w:val="0"/>
          <w:kern w:val="2"/>
          <w:sz w:val="32"/>
          <w:szCs w:val="36"/>
          <w:lang w:eastAsia="zh-CN"/>
        </w:rPr>
        <w:t>市、州、直管市和神农架林区发改委根据本办法及当年省发改委发布的工作通知要求，对企业上报的申请材料进行初审，并将推荐企业技术中心名单及其申请材料报送省发改委。</w:t>
      </w:r>
    </w:p>
    <w:p w14:paraId="676DBE05">
      <w:pPr>
        <w:keepNext w:val="0"/>
        <w:keepLines w:val="0"/>
        <w:pageBreakBefore w:val="0"/>
        <w:widowControl w:val="0"/>
        <w:kinsoku/>
        <w:wordWrap/>
        <w:overflowPunct/>
        <w:topLinePunct w:val="0"/>
        <w:autoSpaceDE/>
        <w:autoSpaceDN/>
        <w:bidi w:val="0"/>
        <w:adjustRightInd/>
        <w:snapToGrid/>
        <w:spacing w:before="0"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kern w:val="2"/>
          <w:sz w:val="32"/>
          <w:szCs w:val="36"/>
          <w:lang w:eastAsia="zh-CN"/>
        </w:rPr>
      </w:pPr>
      <w:r>
        <w:rPr>
          <w:rFonts w:hint="default" w:ascii="Times New Roman" w:hAnsi="Times New Roman" w:eastAsia="仿宋_GB2312" w:cs="Times New Roman"/>
          <w:b w:val="0"/>
          <w:bCs w:val="0"/>
          <w:snapToGrid/>
          <w:color w:val="auto"/>
          <w:spacing w:val="0"/>
          <w:kern w:val="2"/>
          <w:sz w:val="32"/>
          <w:szCs w:val="36"/>
          <w:lang w:eastAsia="zh-CN"/>
        </w:rPr>
        <w:t>（三）省发改委委托第三方机构</w:t>
      </w:r>
      <w:r>
        <w:rPr>
          <w:rFonts w:hint="default" w:ascii="Times New Roman" w:hAnsi="Times New Roman" w:eastAsia="仿宋_GB2312" w:cs="Times New Roman"/>
          <w:kern w:val="32"/>
          <w:sz w:val="32"/>
          <w:szCs w:val="32"/>
        </w:rPr>
        <w:t>或组织专家</w:t>
      </w:r>
      <w:r>
        <w:rPr>
          <w:rFonts w:hint="default" w:ascii="Times New Roman" w:hAnsi="Times New Roman" w:eastAsia="仿宋_GB2312" w:cs="Times New Roman"/>
          <w:b w:val="0"/>
          <w:bCs w:val="0"/>
          <w:snapToGrid/>
          <w:color w:val="auto"/>
          <w:spacing w:val="0"/>
          <w:kern w:val="2"/>
          <w:sz w:val="32"/>
          <w:szCs w:val="36"/>
          <w:lang w:eastAsia="zh-CN"/>
        </w:rPr>
        <w:t>，依据本办法及申报通知要求，对</w:t>
      </w:r>
      <w:r>
        <w:rPr>
          <w:rFonts w:hint="eastAsia" w:ascii="Times New Roman" w:hAnsi="Times New Roman" w:eastAsia="仿宋_GB2312" w:cs="Times New Roman"/>
          <w:b w:val="0"/>
          <w:bCs w:val="0"/>
          <w:snapToGrid/>
          <w:color w:val="auto"/>
          <w:spacing w:val="0"/>
          <w:kern w:val="2"/>
          <w:sz w:val="32"/>
          <w:szCs w:val="36"/>
          <w:lang w:eastAsia="zh-CN"/>
        </w:rPr>
        <w:t>各</w:t>
      </w:r>
      <w:r>
        <w:rPr>
          <w:rFonts w:hint="default" w:ascii="Times New Roman" w:hAnsi="Times New Roman" w:eastAsia="仿宋_GB2312" w:cs="Times New Roman"/>
          <w:b w:val="0"/>
          <w:bCs w:val="0"/>
          <w:snapToGrid/>
          <w:color w:val="auto"/>
          <w:spacing w:val="0"/>
          <w:kern w:val="2"/>
          <w:sz w:val="32"/>
          <w:szCs w:val="36"/>
          <w:lang w:eastAsia="zh-CN"/>
        </w:rPr>
        <w:t>市、州、直管市和神农架林区发改委推荐的企业技术中心申请材料进行评审。</w:t>
      </w:r>
    </w:p>
    <w:p w14:paraId="655CBDBA">
      <w:pPr>
        <w:keepNext w:val="0"/>
        <w:keepLines w:val="0"/>
        <w:pageBreakBefore w:val="0"/>
        <w:widowControl w:val="0"/>
        <w:kinsoku/>
        <w:wordWrap/>
        <w:overflowPunct/>
        <w:topLinePunct w:val="0"/>
        <w:autoSpaceDE/>
        <w:autoSpaceDN/>
        <w:bidi w:val="0"/>
        <w:adjustRightInd/>
        <w:snapToGrid/>
        <w:spacing w:before="0"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kern w:val="2"/>
          <w:sz w:val="32"/>
          <w:szCs w:val="36"/>
          <w:lang w:eastAsia="zh-CN"/>
        </w:rPr>
      </w:pPr>
      <w:r>
        <w:rPr>
          <w:rFonts w:hint="default" w:ascii="Times New Roman" w:hAnsi="Times New Roman" w:eastAsia="仿宋_GB2312" w:cs="Times New Roman"/>
          <w:b w:val="0"/>
          <w:bCs w:val="0"/>
          <w:snapToGrid/>
          <w:color w:val="auto"/>
          <w:spacing w:val="0"/>
          <w:kern w:val="2"/>
          <w:sz w:val="32"/>
          <w:szCs w:val="36"/>
          <w:lang w:eastAsia="zh-CN"/>
        </w:rPr>
        <w:t>（四）省发改委根据第三方机构</w:t>
      </w:r>
      <w:r>
        <w:rPr>
          <w:rFonts w:hint="default" w:ascii="Times New Roman" w:hAnsi="Times New Roman" w:eastAsia="仿宋_GB2312" w:cs="Times New Roman"/>
          <w:b w:val="0"/>
          <w:bCs w:val="0"/>
          <w:snapToGrid/>
          <w:color w:val="auto"/>
          <w:spacing w:val="0"/>
          <w:kern w:val="2"/>
          <w:sz w:val="32"/>
          <w:szCs w:val="36"/>
          <w:lang w:val="en-US" w:eastAsia="zh-CN"/>
        </w:rPr>
        <w:t>或专家</w:t>
      </w:r>
      <w:r>
        <w:rPr>
          <w:rFonts w:hint="default" w:ascii="Times New Roman" w:hAnsi="Times New Roman" w:eastAsia="仿宋_GB2312" w:cs="Times New Roman"/>
          <w:b w:val="0"/>
          <w:bCs w:val="0"/>
          <w:snapToGrid/>
          <w:color w:val="auto"/>
          <w:spacing w:val="0"/>
          <w:kern w:val="2"/>
          <w:sz w:val="32"/>
          <w:szCs w:val="36"/>
          <w:lang w:eastAsia="zh-CN"/>
        </w:rPr>
        <w:t>评审意见综合研究后，</w:t>
      </w:r>
      <w:r>
        <w:rPr>
          <w:rFonts w:hint="default" w:ascii="Times New Roman" w:hAnsi="Times New Roman" w:eastAsia="仿宋_GB2312" w:cs="Times New Roman"/>
          <w:b w:val="0"/>
          <w:bCs w:val="0"/>
          <w:snapToGrid/>
          <w:color w:val="auto"/>
          <w:spacing w:val="0"/>
          <w:kern w:val="2"/>
          <w:sz w:val="32"/>
          <w:szCs w:val="36"/>
          <w:lang w:val="en-US" w:eastAsia="zh-CN"/>
        </w:rPr>
        <w:t>商</w:t>
      </w:r>
      <w:r>
        <w:rPr>
          <w:rFonts w:hint="default" w:ascii="Times New Roman" w:hAnsi="Times New Roman" w:eastAsia="仿宋_GB2312" w:cs="Times New Roman"/>
          <w:b w:val="0"/>
          <w:bCs w:val="0"/>
          <w:snapToGrid/>
          <w:color w:val="auto"/>
          <w:spacing w:val="0"/>
          <w:kern w:val="2"/>
          <w:sz w:val="32"/>
          <w:szCs w:val="36"/>
          <w:lang w:eastAsia="zh-CN"/>
        </w:rPr>
        <w:t>省财政厅、武汉海关、省税务局，提出拟认定名单，并通过省发改委</w:t>
      </w:r>
      <w:r>
        <w:rPr>
          <w:rFonts w:hint="eastAsia" w:ascii="Times New Roman" w:hAnsi="Times New Roman" w:eastAsia="仿宋_GB2312" w:cs="Times New Roman"/>
          <w:b w:val="0"/>
          <w:bCs w:val="0"/>
          <w:snapToGrid/>
          <w:color w:val="auto"/>
          <w:spacing w:val="0"/>
          <w:kern w:val="2"/>
          <w:sz w:val="32"/>
          <w:szCs w:val="36"/>
          <w:lang w:val="en-US" w:eastAsia="zh-CN"/>
        </w:rPr>
        <w:t>门户</w:t>
      </w:r>
      <w:r>
        <w:rPr>
          <w:rFonts w:hint="default" w:ascii="Times New Roman" w:hAnsi="Times New Roman" w:eastAsia="仿宋_GB2312" w:cs="Times New Roman"/>
          <w:b w:val="0"/>
          <w:bCs w:val="0"/>
          <w:snapToGrid/>
          <w:color w:val="auto"/>
          <w:spacing w:val="0"/>
          <w:kern w:val="2"/>
          <w:sz w:val="32"/>
          <w:szCs w:val="36"/>
          <w:lang w:eastAsia="zh-CN"/>
        </w:rPr>
        <w:t>网站予以公示，公示</w:t>
      </w:r>
      <w:r>
        <w:rPr>
          <w:rFonts w:hint="eastAsia" w:ascii="Times New Roman" w:hAnsi="Times New Roman" w:eastAsia="仿宋_GB2312" w:cs="Times New Roman"/>
          <w:b w:val="0"/>
          <w:bCs w:val="0"/>
          <w:snapToGrid/>
          <w:color w:val="auto"/>
          <w:spacing w:val="0"/>
          <w:kern w:val="2"/>
          <w:sz w:val="32"/>
          <w:szCs w:val="36"/>
          <w:lang w:val="en-US" w:eastAsia="zh-CN"/>
        </w:rPr>
        <w:t>期满无异议</w:t>
      </w:r>
      <w:r>
        <w:rPr>
          <w:rFonts w:hint="default" w:ascii="Times New Roman" w:hAnsi="Times New Roman" w:eastAsia="仿宋_GB2312" w:cs="Times New Roman"/>
          <w:b w:val="0"/>
          <w:bCs w:val="0"/>
          <w:snapToGrid/>
          <w:color w:val="auto"/>
          <w:spacing w:val="0"/>
          <w:kern w:val="2"/>
          <w:sz w:val="32"/>
          <w:szCs w:val="36"/>
          <w:lang w:eastAsia="zh-CN"/>
        </w:rPr>
        <w:t>后正式发文公布认定结果并予以授牌。</w:t>
      </w:r>
    </w:p>
    <w:p w14:paraId="7B233E32">
      <w:pPr>
        <w:keepNext w:val="0"/>
        <w:keepLines w:val="0"/>
        <w:pageBreakBefore w:val="0"/>
        <w:widowControl w:val="0"/>
        <w:kinsoku/>
        <w:wordWrap w:val="0"/>
        <w:overflowPunct/>
        <w:topLinePunct w:val="0"/>
        <w:autoSpaceDE/>
        <w:autoSpaceDN/>
        <w:bidi w:val="0"/>
        <w:adjustRightInd/>
        <w:snapToGrid/>
        <w:spacing w:before="0" w:beforeLines="100" w:after="0" w:afterLines="100" w:line="560" w:lineRule="exact"/>
        <w:ind w:left="0" w:leftChars="0" w:right="0" w:rightChars="0" w:firstLine="0" w:firstLineChars="0"/>
        <w:jc w:val="center"/>
        <w:textAlignment w:val="auto"/>
        <w:outlineLvl w:val="9"/>
        <w:rPr>
          <w:rFonts w:hint="default" w:ascii="Times New Roman" w:hAnsi="Times New Roman" w:eastAsia="黑体" w:cs="Times New Roman"/>
          <w:snapToGrid/>
          <w:color w:val="auto"/>
          <w:kern w:val="2"/>
          <w:sz w:val="32"/>
          <w:szCs w:val="36"/>
          <w:lang w:eastAsia="zh-CN"/>
        </w:rPr>
      </w:pPr>
      <w:r>
        <w:rPr>
          <w:rFonts w:hint="default" w:ascii="Times New Roman" w:hAnsi="Times New Roman" w:eastAsia="黑体" w:cs="Times New Roman"/>
          <w:b w:val="0"/>
          <w:bCs w:val="0"/>
          <w:snapToGrid/>
          <w:color w:val="auto"/>
          <w:spacing w:val="0"/>
          <w:kern w:val="2"/>
          <w:sz w:val="32"/>
          <w:szCs w:val="36"/>
          <w:lang w:eastAsia="zh-CN"/>
        </w:rPr>
        <w:t>第三章</w:t>
      </w:r>
      <w:r>
        <w:rPr>
          <w:rFonts w:hint="default" w:ascii="Times New Roman" w:hAnsi="Times New Roman" w:eastAsia="黑体" w:cs="Times New Roman"/>
          <w:snapToGrid/>
          <w:color w:val="auto"/>
          <w:spacing w:val="0"/>
          <w:kern w:val="2"/>
          <w:sz w:val="32"/>
          <w:szCs w:val="36"/>
          <w:lang w:eastAsia="zh-CN"/>
        </w:rPr>
        <w:t xml:space="preserve">  </w:t>
      </w:r>
      <w:r>
        <w:rPr>
          <w:rFonts w:hint="default" w:ascii="Times New Roman" w:hAnsi="Times New Roman" w:eastAsia="黑体" w:cs="Times New Roman"/>
          <w:b w:val="0"/>
          <w:bCs w:val="0"/>
          <w:snapToGrid/>
          <w:color w:val="auto"/>
          <w:spacing w:val="0"/>
          <w:kern w:val="2"/>
          <w:sz w:val="32"/>
          <w:szCs w:val="36"/>
          <w:lang w:eastAsia="zh-CN"/>
        </w:rPr>
        <w:t>运行评价</w:t>
      </w:r>
    </w:p>
    <w:p w14:paraId="022B0B15">
      <w:pPr>
        <w:keepNext w:val="0"/>
        <w:keepLines w:val="0"/>
        <w:pageBreakBefore w:val="0"/>
        <w:widowControl w:val="0"/>
        <w:kinsoku/>
        <w:overflowPunct/>
        <w:topLinePunct w:val="0"/>
        <w:autoSpaceDE/>
        <w:autoSpaceDN/>
        <w:bidi w:val="0"/>
        <w:adjustRightInd/>
        <w:snapToGrid/>
        <w:spacing w:before="0"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spacing w:val="0"/>
          <w:kern w:val="2"/>
          <w:sz w:val="32"/>
          <w:szCs w:val="36"/>
          <w:lang w:eastAsia="zh-CN"/>
        </w:rPr>
      </w:pPr>
      <w:r>
        <w:rPr>
          <w:rFonts w:hint="default" w:ascii="Times New Roman" w:hAnsi="Times New Roman" w:eastAsia="黑体" w:cs="Times New Roman"/>
          <w:b w:val="0"/>
          <w:bCs w:val="0"/>
          <w:snapToGrid/>
          <w:color w:val="auto"/>
          <w:spacing w:val="0"/>
          <w:kern w:val="2"/>
          <w:sz w:val="32"/>
          <w:szCs w:val="36"/>
          <w:lang w:eastAsia="zh-CN"/>
        </w:rPr>
        <w:t>第</w:t>
      </w:r>
      <w:r>
        <w:rPr>
          <w:rFonts w:hint="default" w:ascii="Times New Roman" w:hAnsi="Times New Roman" w:eastAsia="黑体" w:cs="Times New Roman"/>
          <w:b w:val="0"/>
          <w:bCs w:val="0"/>
          <w:snapToGrid/>
          <w:color w:val="auto"/>
          <w:spacing w:val="0"/>
          <w:kern w:val="2"/>
          <w:sz w:val="32"/>
          <w:szCs w:val="36"/>
          <w:lang w:val="en-US" w:eastAsia="zh-CN"/>
        </w:rPr>
        <w:t>九</w:t>
      </w:r>
      <w:r>
        <w:rPr>
          <w:rFonts w:hint="default" w:ascii="Times New Roman" w:hAnsi="Times New Roman" w:eastAsia="黑体" w:cs="Times New Roman"/>
          <w:b w:val="0"/>
          <w:bCs w:val="0"/>
          <w:snapToGrid/>
          <w:color w:val="auto"/>
          <w:spacing w:val="0"/>
          <w:kern w:val="2"/>
          <w:sz w:val="32"/>
          <w:szCs w:val="36"/>
          <w:lang w:eastAsia="zh-CN"/>
        </w:rPr>
        <w:t>条</w:t>
      </w:r>
      <w:r>
        <w:rPr>
          <w:rFonts w:hint="default" w:ascii="Times New Roman" w:hAnsi="Times New Roman" w:eastAsia="黑体" w:cs="Times New Roman"/>
          <w:b w:val="0"/>
          <w:bCs w:val="0"/>
          <w:snapToGrid/>
          <w:color w:val="auto"/>
          <w:spacing w:val="0"/>
          <w:kern w:val="2"/>
          <w:sz w:val="32"/>
          <w:szCs w:val="36"/>
          <w:lang w:val="en-US" w:eastAsia="zh-CN"/>
        </w:rPr>
        <w:t xml:space="preserve">  </w:t>
      </w:r>
      <w:r>
        <w:rPr>
          <w:rFonts w:hint="default" w:ascii="Times New Roman" w:hAnsi="Times New Roman" w:eastAsia="仿宋_GB2312" w:cs="Times New Roman"/>
          <w:b w:val="0"/>
          <w:bCs w:val="0"/>
          <w:snapToGrid/>
          <w:color w:val="auto"/>
          <w:spacing w:val="0"/>
          <w:kern w:val="2"/>
          <w:sz w:val="32"/>
          <w:szCs w:val="36"/>
          <w:lang w:eastAsia="zh-CN"/>
        </w:rPr>
        <w:t>企业技术中心实行优胜劣汰、动态调整的运行评价制度。省发改委</w:t>
      </w:r>
      <w:r>
        <w:rPr>
          <w:rFonts w:hint="default" w:ascii="Times New Roman" w:hAnsi="Times New Roman" w:eastAsia="仿宋_GB2312" w:cs="Times New Roman"/>
          <w:b w:val="0"/>
          <w:bCs w:val="0"/>
          <w:snapToGrid/>
          <w:color w:val="auto"/>
          <w:spacing w:val="0"/>
          <w:kern w:val="2"/>
          <w:sz w:val="32"/>
          <w:szCs w:val="36"/>
          <w:lang w:val="en-US" w:eastAsia="zh-CN"/>
        </w:rPr>
        <w:t>商</w:t>
      </w:r>
      <w:r>
        <w:rPr>
          <w:rFonts w:hint="default" w:ascii="Times New Roman" w:hAnsi="Times New Roman" w:eastAsia="仿宋_GB2312" w:cs="Times New Roman"/>
          <w:b w:val="0"/>
          <w:bCs w:val="0"/>
          <w:snapToGrid/>
          <w:color w:val="auto"/>
          <w:spacing w:val="0"/>
          <w:kern w:val="2"/>
          <w:sz w:val="32"/>
          <w:szCs w:val="36"/>
          <w:lang w:eastAsia="zh-CN"/>
        </w:rPr>
        <w:t>省财政厅、武汉海关、省税务局，原则上每两年</w:t>
      </w:r>
      <w:r>
        <w:rPr>
          <w:rFonts w:hint="default" w:ascii="Times New Roman" w:hAnsi="Times New Roman" w:eastAsia="仿宋_GB2312" w:cs="Times New Roman"/>
          <w:b w:val="0"/>
          <w:bCs w:val="0"/>
          <w:snapToGrid/>
          <w:color w:val="auto"/>
          <w:spacing w:val="0"/>
          <w:kern w:val="2"/>
          <w:sz w:val="32"/>
          <w:szCs w:val="36"/>
          <w:lang w:val="en-US" w:eastAsia="zh-CN"/>
        </w:rPr>
        <w:t>组织一次企业技术中心运行评价，并于评价年度下发评价通知</w:t>
      </w:r>
      <w:r>
        <w:rPr>
          <w:rFonts w:hint="default" w:ascii="Times New Roman" w:hAnsi="Times New Roman" w:eastAsia="仿宋_GB2312" w:cs="Times New Roman"/>
          <w:b w:val="0"/>
          <w:bCs w:val="0"/>
          <w:snapToGrid/>
          <w:color w:val="auto"/>
          <w:spacing w:val="0"/>
          <w:kern w:val="2"/>
          <w:sz w:val="32"/>
          <w:szCs w:val="36"/>
          <w:lang w:eastAsia="zh-CN"/>
        </w:rPr>
        <w:t>。</w:t>
      </w:r>
    </w:p>
    <w:p w14:paraId="2B10DECC">
      <w:pPr>
        <w:keepNext w:val="0"/>
        <w:keepLines w:val="0"/>
        <w:pageBreakBefore w:val="0"/>
        <w:widowControl w:val="0"/>
        <w:numPr>
          <w:ilvl w:val="0"/>
          <w:numId w:val="0"/>
        </w:numPr>
        <w:kinsoku/>
        <w:overflowPunct/>
        <w:topLinePunct w:val="0"/>
        <w:autoSpaceDE/>
        <w:autoSpaceDN/>
        <w:bidi w:val="0"/>
        <w:adjustRightInd/>
        <w:snapToGrid/>
        <w:spacing w:before="0" w:line="560" w:lineRule="exact"/>
        <w:ind w:left="0" w:leftChars="0" w:right="0" w:rightChars="0" w:firstLine="640" w:firstLineChars="200"/>
        <w:jc w:val="both"/>
        <w:textAlignment w:val="auto"/>
        <w:rPr>
          <w:rFonts w:hint="default" w:ascii="Times New Roman" w:hAnsi="Times New Roman" w:eastAsia="黑体" w:cs="Times New Roman"/>
          <w:b w:val="0"/>
          <w:bCs w:val="0"/>
          <w:snapToGrid/>
          <w:color w:val="auto"/>
          <w:spacing w:val="0"/>
          <w:kern w:val="2"/>
          <w:sz w:val="32"/>
          <w:szCs w:val="36"/>
          <w:lang w:val="en-US" w:eastAsia="zh-CN"/>
        </w:rPr>
      </w:pPr>
      <w:r>
        <w:rPr>
          <w:rFonts w:hint="default" w:ascii="Times New Roman" w:hAnsi="Times New Roman" w:eastAsia="黑体" w:cs="Times New Roman"/>
          <w:b w:val="0"/>
          <w:bCs w:val="0"/>
          <w:snapToGrid/>
          <w:color w:val="auto"/>
          <w:spacing w:val="0"/>
          <w:kern w:val="2"/>
          <w:sz w:val="32"/>
          <w:szCs w:val="36"/>
          <w:lang w:val="en-US" w:eastAsia="zh-CN" w:bidi="ar-SA"/>
        </w:rPr>
        <w:t>第十条</w:t>
      </w:r>
      <w:r>
        <w:rPr>
          <w:rFonts w:hint="default" w:ascii="Times New Roman" w:hAnsi="Times New Roman" w:eastAsia="黑体" w:cs="Times New Roman"/>
          <w:b w:val="0"/>
          <w:bCs w:val="0"/>
          <w:snapToGrid/>
          <w:color w:val="auto"/>
          <w:spacing w:val="0"/>
          <w:kern w:val="2"/>
          <w:sz w:val="32"/>
          <w:szCs w:val="36"/>
          <w:lang w:val="en-US" w:eastAsia="zh-CN"/>
        </w:rPr>
        <w:t xml:space="preserve">  </w:t>
      </w:r>
      <w:r>
        <w:rPr>
          <w:rFonts w:hint="default" w:ascii="Times New Roman" w:hAnsi="Times New Roman" w:eastAsia="仿宋_GB2312" w:cs="Times New Roman"/>
          <w:b w:val="0"/>
          <w:bCs w:val="0"/>
          <w:snapToGrid/>
          <w:color w:val="auto"/>
          <w:spacing w:val="0"/>
          <w:kern w:val="2"/>
          <w:sz w:val="32"/>
          <w:szCs w:val="36"/>
          <w:lang w:val="en-US" w:eastAsia="zh-CN"/>
        </w:rPr>
        <w:t>企业技术中心评价程序：</w:t>
      </w:r>
    </w:p>
    <w:p w14:paraId="19E8200F">
      <w:pPr>
        <w:keepNext w:val="0"/>
        <w:keepLines w:val="0"/>
        <w:pageBreakBefore w:val="0"/>
        <w:widowControl w:val="0"/>
        <w:kinsoku/>
        <w:overflowPunct/>
        <w:topLinePunct w:val="0"/>
        <w:autoSpaceDE/>
        <w:autoSpaceDN/>
        <w:bidi w:val="0"/>
        <w:adjustRightInd/>
        <w:snapToGrid/>
        <w:spacing w:before="0"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spacing w:val="0"/>
          <w:kern w:val="2"/>
          <w:sz w:val="32"/>
          <w:szCs w:val="36"/>
          <w:lang w:val="en-US" w:eastAsia="zh-CN"/>
        </w:rPr>
      </w:pPr>
      <w:r>
        <w:rPr>
          <w:rFonts w:hint="default" w:ascii="Times New Roman" w:hAnsi="Times New Roman" w:eastAsia="仿宋_GB2312" w:cs="Times New Roman"/>
          <w:b w:val="0"/>
          <w:bCs w:val="0"/>
          <w:snapToGrid/>
          <w:color w:val="auto"/>
          <w:spacing w:val="0"/>
          <w:kern w:val="2"/>
          <w:sz w:val="32"/>
          <w:szCs w:val="36"/>
          <w:lang w:val="en-US" w:eastAsia="zh-CN"/>
        </w:rPr>
        <w:t>（一）</w:t>
      </w:r>
      <w:r>
        <w:rPr>
          <w:rFonts w:hint="eastAsia" w:ascii="Times New Roman" w:hAnsi="Times New Roman" w:eastAsia="仿宋_GB2312" w:cs="Times New Roman"/>
          <w:b w:val="0"/>
          <w:bCs w:val="0"/>
          <w:snapToGrid/>
          <w:color w:val="auto"/>
          <w:spacing w:val="0"/>
          <w:kern w:val="2"/>
          <w:sz w:val="32"/>
          <w:szCs w:val="36"/>
          <w:lang w:eastAsia="zh-CN"/>
        </w:rPr>
        <w:t>各</w:t>
      </w:r>
      <w:r>
        <w:rPr>
          <w:rFonts w:hint="default" w:ascii="Times New Roman" w:hAnsi="Times New Roman" w:eastAsia="仿宋_GB2312" w:cs="Times New Roman"/>
          <w:b w:val="0"/>
          <w:bCs w:val="0"/>
          <w:snapToGrid/>
          <w:color w:val="auto"/>
          <w:spacing w:val="0"/>
          <w:kern w:val="2"/>
          <w:sz w:val="32"/>
          <w:szCs w:val="36"/>
          <w:lang w:val="en-US" w:eastAsia="zh-CN"/>
        </w:rPr>
        <w:t>市、州、直管市</w:t>
      </w:r>
      <w:r>
        <w:rPr>
          <w:rFonts w:hint="eastAsia" w:ascii="Times New Roman" w:hAnsi="Times New Roman" w:eastAsia="仿宋_GB2312" w:cs="Times New Roman"/>
          <w:b w:val="0"/>
          <w:bCs w:val="0"/>
          <w:snapToGrid/>
          <w:color w:val="auto"/>
          <w:spacing w:val="0"/>
          <w:kern w:val="2"/>
          <w:sz w:val="32"/>
          <w:szCs w:val="36"/>
          <w:lang w:val="en-US" w:eastAsia="zh-CN"/>
        </w:rPr>
        <w:t>和</w:t>
      </w:r>
      <w:r>
        <w:rPr>
          <w:rFonts w:hint="default" w:ascii="Times New Roman" w:hAnsi="Times New Roman" w:eastAsia="仿宋_GB2312" w:cs="Times New Roman"/>
          <w:b w:val="0"/>
          <w:bCs w:val="0"/>
          <w:snapToGrid/>
          <w:color w:val="auto"/>
          <w:spacing w:val="0"/>
          <w:kern w:val="2"/>
          <w:sz w:val="32"/>
          <w:szCs w:val="36"/>
          <w:lang w:val="en-US" w:eastAsia="zh-CN"/>
        </w:rPr>
        <w:t>神农架林区发改委根据省发改委发布的评价工作通知，组织企业技术中心填报评价材料报送省发改委，并对评价材料真实性负责。</w:t>
      </w:r>
    </w:p>
    <w:p w14:paraId="0B04559B">
      <w:pPr>
        <w:keepNext w:val="0"/>
        <w:keepLines w:val="0"/>
        <w:pageBreakBefore w:val="0"/>
        <w:widowControl w:val="0"/>
        <w:numPr>
          <w:ilvl w:val="0"/>
          <w:numId w:val="0"/>
        </w:numPr>
        <w:kinsoku/>
        <w:overflowPunct/>
        <w:topLinePunct w:val="0"/>
        <w:autoSpaceDE/>
        <w:autoSpaceDN/>
        <w:bidi w:val="0"/>
        <w:adjustRightInd/>
        <w:snapToGrid/>
        <w:spacing w:before="0"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kern w:val="2"/>
          <w:sz w:val="32"/>
          <w:szCs w:val="36"/>
          <w:lang w:eastAsia="zh-CN"/>
        </w:rPr>
      </w:pPr>
      <w:r>
        <w:rPr>
          <w:rFonts w:hint="default" w:ascii="Times New Roman" w:hAnsi="Times New Roman" w:eastAsia="仿宋_GB2312" w:cs="Times New Roman"/>
          <w:b w:val="0"/>
          <w:bCs w:val="0"/>
          <w:snapToGrid/>
          <w:color w:val="auto"/>
          <w:spacing w:val="0"/>
          <w:kern w:val="2"/>
          <w:sz w:val="32"/>
          <w:szCs w:val="36"/>
          <w:lang w:eastAsia="zh-CN"/>
        </w:rPr>
        <w:t>（</w:t>
      </w:r>
      <w:r>
        <w:rPr>
          <w:rFonts w:hint="default" w:ascii="Times New Roman" w:hAnsi="Times New Roman" w:eastAsia="仿宋_GB2312" w:cs="Times New Roman"/>
          <w:b w:val="0"/>
          <w:bCs w:val="0"/>
          <w:snapToGrid/>
          <w:color w:val="auto"/>
          <w:spacing w:val="0"/>
          <w:kern w:val="2"/>
          <w:sz w:val="32"/>
          <w:szCs w:val="36"/>
          <w:lang w:val="en-US" w:eastAsia="zh-CN"/>
        </w:rPr>
        <w:t>二</w:t>
      </w:r>
      <w:r>
        <w:rPr>
          <w:rFonts w:hint="default" w:ascii="Times New Roman" w:hAnsi="Times New Roman" w:eastAsia="仿宋_GB2312" w:cs="Times New Roman"/>
          <w:b w:val="0"/>
          <w:bCs w:val="0"/>
          <w:snapToGrid/>
          <w:color w:val="auto"/>
          <w:spacing w:val="0"/>
          <w:kern w:val="2"/>
          <w:sz w:val="32"/>
          <w:szCs w:val="36"/>
          <w:lang w:eastAsia="zh-CN"/>
        </w:rPr>
        <w:t>）省发改委委托第三方机构</w:t>
      </w:r>
      <w:r>
        <w:rPr>
          <w:rFonts w:hint="eastAsia" w:ascii="Times New Roman" w:hAnsi="Times New Roman" w:eastAsia="仿宋_GB2312" w:cs="Times New Roman"/>
          <w:b w:val="0"/>
          <w:bCs w:val="0"/>
          <w:snapToGrid/>
          <w:color w:val="auto"/>
          <w:spacing w:val="0"/>
          <w:kern w:val="2"/>
          <w:sz w:val="32"/>
          <w:szCs w:val="36"/>
          <w:lang w:eastAsia="zh-CN"/>
        </w:rPr>
        <w:t>或组织专家</w:t>
      </w:r>
      <w:r>
        <w:rPr>
          <w:rFonts w:hint="default" w:ascii="Times New Roman" w:hAnsi="Times New Roman" w:eastAsia="仿宋_GB2312" w:cs="Times New Roman"/>
          <w:b w:val="0"/>
          <w:bCs w:val="0"/>
          <w:snapToGrid/>
          <w:color w:val="auto"/>
          <w:spacing w:val="0"/>
          <w:kern w:val="2"/>
          <w:sz w:val="32"/>
          <w:szCs w:val="36"/>
          <w:lang w:eastAsia="zh-CN"/>
        </w:rPr>
        <w:t>，依据评价指标体系，对</w:t>
      </w:r>
      <w:r>
        <w:rPr>
          <w:rFonts w:hint="eastAsia" w:ascii="Times New Roman" w:hAnsi="Times New Roman" w:eastAsia="仿宋_GB2312" w:cs="Times New Roman"/>
          <w:b w:val="0"/>
          <w:bCs w:val="0"/>
          <w:snapToGrid/>
          <w:color w:val="auto"/>
          <w:spacing w:val="0"/>
          <w:kern w:val="2"/>
          <w:sz w:val="32"/>
          <w:szCs w:val="36"/>
          <w:lang w:eastAsia="zh-CN"/>
        </w:rPr>
        <w:t>各</w:t>
      </w:r>
      <w:r>
        <w:rPr>
          <w:rFonts w:hint="default" w:ascii="Times New Roman" w:hAnsi="Times New Roman" w:eastAsia="仿宋_GB2312" w:cs="Times New Roman"/>
          <w:b w:val="0"/>
          <w:bCs w:val="0"/>
          <w:snapToGrid/>
          <w:color w:val="auto"/>
          <w:spacing w:val="0"/>
          <w:kern w:val="2"/>
          <w:sz w:val="32"/>
          <w:szCs w:val="36"/>
          <w:lang w:eastAsia="zh-CN"/>
        </w:rPr>
        <w:t>市、州、直管市</w:t>
      </w:r>
      <w:r>
        <w:rPr>
          <w:rFonts w:hint="eastAsia" w:ascii="Times New Roman" w:hAnsi="Times New Roman" w:eastAsia="仿宋_GB2312" w:cs="Times New Roman"/>
          <w:b w:val="0"/>
          <w:bCs w:val="0"/>
          <w:snapToGrid/>
          <w:color w:val="auto"/>
          <w:spacing w:val="0"/>
          <w:kern w:val="2"/>
          <w:sz w:val="32"/>
          <w:szCs w:val="36"/>
          <w:lang w:val="en-US" w:eastAsia="zh-CN"/>
        </w:rPr>
        <w:t>和</w:t>
      </w:r>
      <w:r>
        <w:rPr>
          <w:rFonts w:hint="default" w:ascii="Times New Roman" w:hAnsi="Times New Roman" w:eastAsia="仿宋_GB2312" w:cs="Times New Roman"/>
          <w:b w:val="0"/>
          <w:bCs w:val="0"/>
          <w:snapToGrid/>
          <w:color w:val="auto"/>
          <w:spacing w:val="0"/>
          <w:kern w:val="2"/>
          <w:sz w:val="32"/>
          <w:szCs w:val="36"/>
          <w:lang w:eastAsia="zh-CN"/>
        </w:rPr>
        <w:t>神农架林区发改委报送的评价材料进行评价，并形成评价结果和评价报告。</w:t>
      </w:r>
    </w:p>
    <w:p w14:paraId="41016128">
      <w:pPr>
        <w:keepNext w:val="0"/>
        <w:keepLines w:val="0"/>
        <w:pageBreakBefore w:val="0"/>
        <w:widowControl w:val="0"/>
        <w:kinsoku/>
        <w:overflowPunct/>
        <w:topLinePunct w:val="0"/>
        <w:autoSpaceDE/>
        <w:autoSpaceDN/>
        <w:bidi w:val="0"/>
        <w:adjustRightInd/>
        <w:snapToGrid/>
        <w:spacing w:before="0"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kern w:val="2"/>
          <w:sz w:val="32"/>
          <w:szCs w:val="36"/>
          <w:lang w:eastAsia="zh-CN"/>
        </w:rPr>
      </w:pPr>
      <w:r>
        <w:rPr>
          <w:rFonts w:hint="default" w:ascii="Times New Roman" w:hAnsi="Times New Roman" w:eastAsia="黑体" w:cs="Times New Roman"/>
          <w:b w:val="0"/>
          <w:bCs w:val="0"/>
          <w:snapToGrid/>
          <w:color w:val="auto"/>
          <w:spacing w:val="0"/>
          <w:kern w:val="2"/>
          <w:sz w:val="32"/>
          <w:szCs w:val="36"/>
          <w:lang w:eastAsia="zh-CN"/>
        </w:rPr>
        <w:t>第十</w:t>
      </w:r>
      <w:r>
        <w:rPr>
          <w:rFonts w:hint="default" w:ascii="Times New Roman" w:hAnsi="Times New Roman" w:eastAsia="黑体" w:cs="Times New Roman"/>
          <w:b w:val="0"/>
          <w:bCs w:val="0"/>
          <w:snapToGrid/>
          <w:color w:val="auto"/>
          <w:spacing w:val="0"/>
          <w:kern w:val="2"/>
          <w:sz w:val="32"/>
          <w:szCs w:val="36"/>
          <w:lang w:val="en-US" w:eastAsia="zh-CN"/>
        </w:rPr>
        <w:t>一</w:t>
      </w:r>
      <w:r>
        <w:rPr>
          <w:rFonts w:hint="default" w:ascii="Times New Roman" w:hAnsi="Times New Roman" w:eastAsia="黑体" w:cs="Times New Roman"/>
          <w:b w:val="0"/>
          <w:bCs w:val="0"/>
          <w:snapToGrid/>
          <w:color w:val="auto"/>
          <w:spacing w:val="0"/>
          <w:kern w:val="2"/>
          <w:sz w:val="32"/>
          <w:szCs w:val="36"/>
          <w:lang w:eastAsia="zh-CN"/>
        </w:rPr>
        <w:t>条</w:t>
      </w:r>
      <w:r>
        <w:rPr>
          <w:rFonts w:hint="default" w:ascii="Times New Roman" w:hAnsi="Times New Roman" w:eastAsia="黑体" w:cs="Times New Roman"/>
          <w:b w:val="0"/>
          <w:bCs w:val="0"/>
          <w:snapToGrid/>
          <w:color w:val="auto"/>
          <w:spacing w:val="0"/>
          <w:kern w:val="2"/>
          <w:sz w:val="32"/>
          <w:szCs w:val="36"/>
          <w:lang w:val="en-US" w:eastAsia="zh-CN"/>
        </w:rPr>
        <w:t xml:space="preserve">  </w:t>
      </w:r>
      <w:r>
        <w:rPr>
          <w:rFonts w:hint="default" w:ascii="Times New Roman" w:hAnsi="Times New Roman" w:eastAsia="仿宋_GB2312" w:cs="Times New Roman"/>
          <w:b w:val="0"/>
          <w:bCs w:val="0"/>
          <w:snapToGrid/>
          <w:color w:val="auto"/>
          <w:spacing w:val="0"/>
          <w:kern w:val="2"/>
          <w:sz w:val="32"/>
          <w:szCs w:val="36"/>
          <w:lang w:eastAsia="zh-CN"/>
        </w:rPr>
        <w:t>评价结果分为优秀、良好、</w:t>
      </w:r>
      <w:r>
        <w:rPr>
          <w:rFonts w:hint="default" w:ascii="Times New Roman" w:hAnsi="Times New Roman" w:eastAsia="仿宋_GB2312" w:cs="Times New Roman"/>
          <w:b w:val="0"/>
          <w:bCs w:val="0"/>
          <w:snapToGrid/>
          <w:color w:val="auto"/>
          <w:spacing w:val="0"/>
          <w:kern w:val="2"/>
          <w:sz w:val="32"/>
          <w:szCs w:val="36"/>
          <w:lang w:val="en-US" w:eastAsia="zh-CN"/>
        </w:rPr>
        <w:t>基本</w:t>
      </w:r>
      <w:r>
        <w:rPr>
          <w:rFonts w:hint="default" w:ascii="Times New Roman" w:hAnsi="Times New Roman" w:eastAsia="仿宋_GB2312" w:cs="Times New Roman"/>
          <w:b w:val="0"/>
          <w:bCs w:val="0"/>
          <w:snapToGrid/>
          <w:color w:val="auto"/>
          <w:spacing w:val="0"/>
          <w:kern w:val="2"/>
          <w:sz w:val="32"/>
          <w:szCs w:val="36"/>
          <w:lang w:eastAsia="zh-CN"/>
        </w:rPr>
        <w:t>合格和不合格：</w:t>
      </w:r>
    </w:p>
    <w:p w14:paraId="7C612040">
      <w:pPr>
        <w:keepNext w:val="0"/>
        <w:keepLines w:val="0"/>
        <w:pageBreakBefore w:val="0"/>
        <w:widowControl w:val="0"/>
        <w:kinsoku/>
        <w:overflowPunct/>
        <w:topLinePunct w:val="0"/>
        <w:autoSpaceDE/>
        <w:autoSpaceDN/>
        <w:bidi w:val="0"/>
        <w:adjustRightInd/>
        <w:snapToGrid/>
        <w:spacing w:before="0"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kern w:val="2"/>
          <w:sz w:val="32"/>
          <w:szCs w:val="36"/>
          <w:lang w:eastAsia="zh-CN"/>
        </w:rPr>
      </w:pPr>
      <w:r>
        <w:rPr>
          <w:rFonts w:hint="default" w:ascii="Times New Roman" w:hAnsi="Times New Roman" w:eastAsia="仿宋_GB2312" w:cs="Times New Roman"/>
          <w:b w:val="0"/>
          <w:bCs w:val="0"/>
          <w:snapToGrid/>
          <w:color w:val="auto"/>
          <w:spacing w:val="0"/>
          <w:kern w:val="2"/>
          <w:sz w:val="32"/>
          <w:szCs w:val="36"/>
          <w:lang w:eastAsia="zh-CN"/>
        </w:rPr>
        <w:t>（一）评价得分90分及以上为优秀；</w:t>
      </w:r>
    </w:p>
    <w:p w14:paraId="7C9556D3">
      <w:pPr>
        <w:keepNext w:val="0"/>
        <w:keepLines w:val="0"/>
        <w:pageBreakBefore w:val="0"/>
        <w:widowControl w:val="0"/>
        <w:kinsoku/>
        <w:overflowPunct/>
        <w:topLinePunct w:val="0"/>
        <w:autoSpaceDE/>
        <w:autoSpaceDN/>
        <w:bidi w:val="0"/>
        <w:adjustRightInd/>
        <w:snapToGrid/>
        <w:spacing w:before="0"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kern w:val="2"/>
          <w:sz w:val="32"/>
          <w:szCs w:val="36"/>
          <w:lang w:eastAsia="zh-CN"/>
        </w:rPr>
      </w:pPr>
      <w:r>
        <w:rPr>
          <w:rFonts w:hint="default" w:ascii="Times New Roman" w:hAnsi="Times New Roman" w:eastAsia="仿宋_GB2312" w:cs="Times New Roman"/>
          <w:b w:val="0"/>
          <w:bCs w:val="0"/>
          <w:snapToGrid/>
          <w:color w:val="auto"/>
          <w:spacing w:val="0"/>
          <w:kern w:val="2"/>
          <w:sz w:val="32"/>
          <w:szCs w:val="36"/>
          <w:lang w:eastAsia="zh-CN"/>
        </w:rPr>
        <w:t>（二）评价得分</w:t>
      </w:r>
      <w:r>
        <w:rPr>
          <w:rFonts w:hint="default" w:ascii="Times New Roman" w:hAnsi="Times New Roman" w:eastAsia="仿宋_GB2312" w:cs="Times New Roman"/>
          <w:b w:val="0"/>
          <w:bCs w:val="0"/>
          <w:snapToGrid/>
          <w:color w:val="auto"/>
          <w:spacing w:val="0"/>
          <w:kern w:val="2"/>
          <w:sz w:val="32"/>
          <w:szCs w:val="36"/>
          <w:lang w:val="en-US" w:eastAsia="zh-CN"/>
        </w:rPr>
        <w:t>65</w:t>
      </w:r>
      <w:r>
        <w:rPr>
          <w:rFonts w:hint="default" w:ascii="Times New Roman" w:hAnsi="Times New Roman" w:eastAsia="仿宋_GB2312" w:cs="Times New Roman"/>
          <w:b w:val="0"/>
          <w:bCs w:val="0"/>
          <w:snapToGrid/>
          <w:color w:val="auto"/>
          <w:spacing w:val="0"/>
          <w:kern w:val="2"/>
          <w:sz w:val="32"/>
          <w:szCs w:val="36"/>
          <w:lang w:eastAsia="zh-CN"/>
        </w:rPr>
        <w:t>分至90分（不含90分）为良好；</w:t>
      </w:r>
    </w:p>
    <w:p w14:paraId="2E9B273D">
      <w:pPr>
        <w:keepNext w:val="0"/>
        <w:keepLines w:val="0"/>
        <w:pageBreakBefore w:val="0"/>
        <w:widowControl w:val="0"/>
        <w:kinsoku/>
        <w:overflowPunct/>
        <w:topLinePunct w:val="0"/>
        <w:autoSpaceDE/>
        <w:autoSpaceDN/>
        <w:bidi w:val="0"/>
        <w:adjustRightInd/>
        <w:snapToGrid/>
        <w:spacing w:before="0"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kern w:val="2"/>
          <w:sz w:val="32"/>
          <w:szCs w:val="36"/>
          <w:lang w:eastAsia="zh-CN"/>
        </w:rPr>
      </w:pPr>
      <w:r>
        <w:rPr>
          <w:rFonts w:hint="default" w:ascii="Times New Roman" w:hAnsi="Times New Roman" w:eastAsia="仿宋_GB2312" w:cs="Times New Roman"/>
          <w:b w:val="0"/>
          <w:bCs w:val="0"/>
          <w:snapToGrid/>
          <w:color w:val="auto"/>
          <w:spacing w:val="0"/>
          <w:kern w:val="2"/>
          <w:sz w:val="32"/>
          <w:szCs w:val="36"/>
          <w:lang w:eastAsia="zh-CN"/>
        </w:rPr>
        <w:t>（三）评价得分60分至</w:t>
      </w:r>
      <w:r>
        <w:rPr>
          <w:rFonts w:hint="default" w:ascii="Times New Roman" w:hAnsi="Times New Roman" w:eastAsia="仿宋_GB2312" w:cs="Times New Roman"/>
          <w:b w:val="0"/>
          <w:bCs w:val="0"/>
          <w:snapToGrid/>
          <w:color w:val="auto"/>
          <w:spacing w:val="0"/>
          <w:kern w:val="2"/>
          <w:sz w:val="32"/>
          <w:szCs w:val="36"/>
          <w:lang w:val="en-US" w:eastAsia="zh-CN"/>
        </w:rPr>
        <w:t>65</w:t>
      </w:r>
      <w:r>
        <w:rPr>
          <w:rFonts w:hint="default" w:ascii="Times New Roman" w:hAnsi="Times New Roman" w:eastAsia="仿宋_GB2312" w:cs="Times New Roman"/>
          <w:b w:val="0"/>
          <w:bCs w:val="0"/>
          <w:snapToGrid/>
          <w:color w:val="auto"/>
          <w:spacing w:val="0"/>
          <w:kern w:val="2"/>
          <w:sz w:val="32"/>
          <w:szCs w:val="36"/>
          <w:lang w:eastAsia="zh-CN"/>
        </w:rPr>
        <w:t>分（不含</w:t>
      </w:r>
      <w:r>
        <w:rPr>
          <w:rFonts w:hint="default" w:ascii="Times New Roman" w:hAnsi="Times New Roman" w:eastAsia="仿宋_GB2312" w:cs="Times New Roman"/>
          <w:b w:val="0"/>
          <w:bCs w:val="0"/>
          <w:snapToGrid/>
          <w:color w:val="auto"/>
          <w:spacing w:val="0"/>
          <w:kern w:val="2"/>
          <w:sz w:val="32"/>
          <w:szCs w:val="36"/>
          <w:lang w:val="en-US" w:eastAsia="zh-CN"/>
        </w:rPr>
        <w:t>65</w:t>
      </w:r>
      <w:r>
        <w:rPr>
          <w:rFonts w:hint="default" w:ascii="Times New Roman" w:hAnsi="Times New Roman" w:eastAsia="仿宋_GB2312" w:cs="Times New Roman"/>
          <w:b w:val="0"/>
          <w:bCs w:val="0"/>
          <w:snapToGrid/>
          <w:color w:val="auto"/>
          <w:spacing w:val="0"/>
          <w:kern w:val="2"/>
          <w:sz w:val="32"/>
          <w:szCs w:val="36"/>
          <w:lang w:eastAsia="zh-CN"/>
        </w:rPr>
        <w:t>分）为</w:t>
      </w:r>
      <w:r>
        <w:rPr>
          <w:rFonts w:hint="default" w:ascii="Times New Roman" w:hAnsi="Times New Roman" w:eastAsia="仿宋_GB2312" w:cs="Times New Roman"/>
          <w:b w:val="0"/>
          <w:bCs w:val="0"/>
          <w:snapToGrid/>
          <w:color w:val="auto"/>
          <w:spacing w:val="0"/>
          <w:kern w:val="2"/>
          <w:sz w:val="32"/>
          <w:szCs w:val="36"/>
          <w:lang w:val="en-US" w:eastAsia="zh-CN"/>
        </w:rPr>
        <w:t>基本</w:t>
      </w:r>
      <w:r>
        <w:rPr>
          <w:rFonts w:hint="default" w:ascii="Times New Roman" w:hAnsi="Times New Roman" w:eastAsia="仿宋_GB2312" w:cs="Times New Roman"/>
          <w:b w:val="0"/>
          <w:bCs w:val="0"/>
          <w:snapToGrid/>
          <w:color w:val="auto"/>
          <w:spacing w:val="0"/>
          <w:kern w:val="2"/>
          <w:sz w:val="32"/>
          <w:szCs w:val="36"/>
          <w:lang w:eastAsia="zh-CN"/>
        </w:rPr>
        <w:t>合格；</w:t>
      </w:r>
    </w:p>
    <w:p w14:paraId="5368B35B">
      <w:pPr>
        <w:keepNext w:val="0"/>
        <w:keepLines w:val="0"/>
        <w:pageBreakBefore w:val="0"/>
        <w:widowControl w:val="0"/>
        <w:kinsoku/>
        <w:overflowPunct/>
        <w:topLinePunct w:val="0"/>
        <w:autoSpaceDE/>
        <w:autoSpaceDN/>
        <w:bidi w:val="0"/>
        <w:adjustRightInd/>
        <w:snapToGrid/>
        <w:spacing w:before="0"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spacing w:val="0"/>
          <w:kern w:val="2"/>
          <w:sz w:val="32"/>
          <w:szCs w:val="36"/>
          <w:lang w:val="en-US" w:eastAsia="zh-CN"/>
        </w:rPr>
      </w:pPr>
      <w:r>
        <w:rPr>
          <w:rFonts w:hint="default" w:ascii="Times New Roman" w:hAnsi="Times New Roman" w:eastAsia="仿宋_GB2312" w:cs="Times New Roman"/>
          <w:b w:val="0"/>
          <w:bCs w:val="0"/>
          <w:snapToGrid/>
          <w:color w:val="auto"/>
          <w:spacing w:val="0"/>
          <w:kern w:val="2"/>
          <w:sz w:val="32"/>
          <w:szCs w:val="36"/>
          <w:lang w:eastAsia="zh-CN"/>
        </w:rPr>
        <w:t>（四）评价得分低于60分</w:t>
      </w:r>
      <w:r>
        <w:rPr>
          <w:rFonts w:hint="default" w:ascii="Times New Roman" w:hAnsi="Times New Roman" w:eastAsia="仿宋_GB2312" w:cs="Times New Roman"/>
          <w:b w:val="0"/>
          <w:bCs w:val="0"/>
          <w:snapToGrid/>
          <w:color w:val="auto"/>
          <w:spacing w:val="0"/>
          <w:kern w:val="2"/>
          <w:sz w:val="32"/>
          <w:szCs w:val="36"/>
          <w:lang w:val="en-US" w:eastAsia="zh-CN"/>
        </w:rPr>
        <w:t>为不合格。</w:t>
      </w:r>
    </w:p>
    <w:p w14:paraId="6B6D3337">
      <w:pPr>
        <w:keepNext w:val="0"/>
        <w:keepLines w:val="0"/>
        <w:pageBreakBefore w:val="0"/>
        <w:widowControl w:val="0"/>
        <w:kinsoku/>
        <w:overflowPunct/>
        <w:topLinePunct w:val="0"/>
        <w:autoSpaceDE/>
        <w:autoSpaceDN/>
        <w:bidi w:val="0"/>
        <w:adjustRightInd/>
        <w:snapToGrid/>
        <w:spacing w:before="0"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spacing w:val="0"/>
          <w:kern w:val="2"/>
          <w:sz w:val="32"/>
          <w:szCs w:val="36"/>
          <w:lang w:eastAsia="zh-CN"/>
        </w:rPr>
      </w:pPr>
      <w:r>
        <w:rPr>
          <w:rFonts w:hint="default" w:ascii="Times New Roman" w:hAnsi="Times New Roman" w:eastAsia="黑体" w:cs="Times New Roman"/>
          <w:b w:val="0"/>
          <w:bCs w:val="0"/>
          <w:snapToGrid/>
          <w:color w:val="auto"/>
          <w:spacing w:val="0"/>
          <w:kern w:val="2"/>
          <w:sz w:val="32"/>
          <w:szCs w:val="36"/>
          <w:lang w:eastAsia="zh-CN"/>
        </w:rPr>
        <w:t>第十</w:t>
      </w:r>
      <w:r>
        <w:rPr>
          <w:rFonts w:hint="default" w:ascii="Times New Roman" w:hAnsi="Times New Roman" w:eastAsia="黑体" w:cs="Times New Roman"/>
          <w:b w:val="0"/>
          <w:bCs w:val="0"/>
          <w:snapToGrid/>
          <w:color w:val="auto"/>
          <w:spacing w:val="0"/>
          <w:kern w:val="2"/>
          <w:sz w:val="32"/>
          <w:szCs w:val="36"/>
          <w:lang w:val="en-US" w:eastAsia="zh-CN"/>
        </w:rPr>
        <w:t>二</w:t>
      </w:r>
      <w:r>
        <w:rPr>
          <w:rFonts w:hint="default" w:ascii="Times New Roman" w:hAnsi="Times New Roman" w:eastAsia="黑体" w:cs="Times New Roman"/>
          <w:b w:val="0"/>
          <w:bCs w:val="0"/>
          <w:snapToGrid/>
          <w:color w:val="auto"/>
          <w:spacing w:val="0"/>
          <w:kern w:val="2"/>
          <w:sz w:val="32"/>
          <w:szCs w:val="36"/>
          <w:lang w:eastAsia="zh-CN"/>
        </w:rPr>
        <w:t>条</w:t>
      </w:r>
      <w:r>
        <w:rPr>
          <w:rFonts w:hint="default" w:ascii="Times New Roman" w:hAnsi="Times New Roman" w:eastAsia="黑体" w:cs="Times New Roman"/>
          <w:b w:val="0"/>
          <w:bCs w:val="0"/>
          <w:snapToGrid/>
          <w:color w:val="auto"/>
          <w:spacing w:val="0"/>
          <w:kern w:val="2"/>
          <w:sz w:val="32"/>
          <w:szCs w:val="36"/>
          <w:lang w:val="en-US" w:eastAsia="zh-CN"/>
        </w:rPr>
        <w:t xml:space="preserve">  </w:t>
      </w:r>
      <w:r>
        <w:rPr>
          <w:rFonts w:hint="default" w:ascii="Times New Roman" w:hAnsi="Times New Roman" w:eastAsia="仿宋_GB2312" w:cs="Times New Roman"/>
          <w:kern w:val="32"/>
          <w:sz w:val="32"/>
          <w:szCs w:val="32"/>
        </w:rPr>
        <w:t>省发改委根据第三方机构</w:t>
      </w:r>
      <w:r>
        <w:rPr>
          <w:rFonts w:hint="eastAsia" w:ascii="Times New Roman" w:hAnsi="Times New Roman" w:eastAsia="仿宋_GB2312" w:cs="Times New Roman"/>
          <w:kern w:val="32"/>
          <w:sz w:val="32"/>
          <w:szCs w:val="32"/>
          <w:lang w:eastAsia="zh-CN"/>
        </w:rPr>
        <w:t>或专家</w:t>
      </w:r>
      <w:r>
        <w:rPr>
          <w:rFonts w:hint="default" w:ascii="Times New Roman" w:hAnsi="Times New Roman" w:eastAsia="仿宋_GB2312" w:cs="Times New Roman"/>
          <w:kern w:val="32"/>
          <w:sz w:val="32"/>
          <w:szCs w:val="32"/>
        </w:rPr>
        <w:t>评审意见综合研究后，</w:t>
      </w:r>
      <w:r>
        <w:rPr>
          <w:rFonts w:hint="default" w:ascii="Times New Roman" w:hAnsi="Times New Roman" w:eastAsia="仿宋_GB2312" w:cs="Times New Roman"/>
          <w:b w:val="0"/>
          <w:bCs w:val="0"/>
          <w:snapToGrid/>
          <w:color w:val="auto"/>
          <w:spacing w:val="0"/>
          <w:kern w:val="2"/>
          <w:sz w:val="32"/>
          <w:szCs w:val="36"/>
          <w:lang w:val="en-US" w:eastAsia="zh-CN"/>
        </w:rPr>
        <w:t>商</w:t>
      </w:r>
      <w:r>
        <w:rPr>
          <w:rFonts w:hint="default" w:ascii="Times New Roman" w:hAnsi="Times New Roman" w:eastAsia="仿宋_GB2312" w:cs="Times New Roman"/>
          <w:b w:val="0"/>
          <w:bCs w:val="0"/>
          <w:snapToGrid/>
          <w:color w:val="auto"/>
          <w:spacing w:val="0"/>
          <w:kern w:val="2"/>
          <w:sz w:val="32"/>
          <w:szCs w:val="36"/>
          <w:lang w:eastAsia="zh-CN"/>
        </w:rPr>
        <w:t>省财政厅、武汉海关、省税务局对评价结果进行确认，并通过省发改委</w:t>
      </w:r>
      <w:r>
        <w:rPr>
          <w:rFonts w:hint="eastAsia" w:ascii="Times New Roman" w:hAnsi="Times New Roman" w:eastAsia="仿宋_GB2312" w:cs="Times New Roman"/>
          <w:b w:val="0"/>
          <w:bCs w:val="0"/>
          <w:snapToGrid/>
          <w:color w:val="auto"/>
          <w:spacing w:val="0"/>
          <w:kern w:val="2"/>
          <w:sz w:val="32"/>
          <w:szCs w:val="36"/>
          <w:lang w:val="en-US" w:eastAsia="zh-CN"/>
        </w:rPr>
        <w:t>门户</w:t>
      </w:r>
      <w:r>
        <w:rPr>
          <w:rFonts w:hint="default" w:ascii="Times New Roman" w:hAnsi="Times New Roman" w:eastAsia="仿宋_GB2312" w:cs="Times New Roman"/>
          <w:b w:val="0"/>
          <w:bCs w:val="0"/>
          <w:snapToGrid/>
          <w:color w:val="auto"/>
          <w:spacing w:val="0"/>
          <w:kern w:val="2"/>
          <w:sz w:val="32"/>
          <w:szCs w:val="36"/>
          <w:lang w:eastAsia="zh-CN"/>
        </w:rPr>
        <w:t>网站予以公示，公示</w:t>
      </w:r>
      <w:r>
        <w:rPr>
          <w:rFonts w:hint="eastAsia" w:ascii="Times New Roman" w:hAnsi="Times New Roman" w:eastAsia="仿宋_GB2312" w:cs="Times New Roman"/>
          <w:b w:val="0"/>
          <w:bCs w:val="0"/>
          <w:snapToGrid/>
          <w:color w:val="auto"/>
          <w:spacing w:val="0"/>
          <w:kern w:val="2"/>
          <w:sz w:val="32"/>
          <w:szCs w:val="36"/>
          <w:lang w:val="en-US" w:eastAsia="zh-CN"/>
        </w:rPr>
        <w:t>期满无异议</w:t>
      </w:r>
      <w:r>
        <w:rPr>
          <w:rFonts w:hint="default" w:ascii="Times New Roman" w:hAnsi="Times New Roman" w:eastAsia="仿宋_GB2312" w:cs="Times New Roman"/>
          <w:b w:val="0"/>
          <w:bCs w:val="0"/>
          <w:snapToGrid/>
          <w:color w:val="auto"/>
          <w:spacing w:val="0"/>
          <w:kern w:val="2"/>
          <w:sz w:val="32"/>
          <w:szCs w:val="36"/>
          <w:lang w:eastAsia="zh-CN"/>
        </w:rPr>
        <w:t>后</w:t>
      </w:r>
      <w:r>
        <w:rPr>
          <w:rFonts w:hint="default" w:ascii="Times New Roman" w:hAnsi="Times New Roman" w:eastAsia="仿宋_GB2312" w:cs="Times New Roman"/>
          <w:kern w:val="32"/>
          <w:sz w:val="32"/>
          <w:szCs w:val="32"/>
        </w:rPr>
        <w:t>正式发文公布评价结果。</w:t>
      </w:r>
    </w:p>
    <w:p w14:paraId="307B86EF">
      <w:pPr>
        <w:keepNext w:val="0"/>
        <w:keepLines w:val="0"/>
        <w:pageBreakBefore w:val="0"/>
        <w:widowControl w:val="0"/>
        <w:kinsoku/>
        <w:wordWrap w:val="0"/>
        <w:overflowPunct/>
        <w:topLinePunct w:val="0"/>
        <w:autoSpaceDE/>
        <w:autoSpaceDN/>
        <w:bidi w:val="0"/>
        <w:adjustRightInd/>
        <w:snapToGrid/>
        <w:spacing w:before="0" w:beforeLines="100" w:after="0" w:afterLines="100" w:line="560" w:lineRule="exact"/>
        <w:ind w:left="0" w:leftChars="0" w:right="0" w:rightChars="0"/>
        <w:jc w:val="center"/>
        <w:textAlignment w:val="auto"/>
        <w:outlineLvl w:val="9"/>
        <w:rPr>
          <w:rFonts w:hint="default" w:ascii="Times New Roman" w:hAnsi="Times New Roman" w:eastAsia="黑体" w:cs="Times New Roman"/>
          <w:snapToGrid/>
          <w:color w:val="auto"/>
          <w:kern w:val="2"/>
          <w:sz w:val="32"/>
          <w:szCs w:val="36"/>
          <w:lang w:eastAsia="zh-CN"/>
        </w:rPr>
      </w:pPr>
      <w:r>
        <w:rPr>
          <w:rFonts w:hint="default" w:ascii="Times New Roman" w:hAnsi="Times New Roman" w:eastAsia="黑体" w:cs="Times New Roman"/>
          <w:b w:val="0"/>
          <w:bCs w:val="0"/>
          <w:snapToGrid/>
          <w:color w:val="auto"/>
          <w:spacing w:val="0"/>
          <w:kern w:val="2"/>
          <w:sz w:val="32"/>
          <w:szCs w:val="36"/>
          <w:lang w:eastAsia="zh-CN"/>
        </w:rPr>
        <w:t>第</w:t>
      </w:r>
      <w:r>
        <w:rPr>
          <w:rFonts w:hint="default" w:ascii="Times New Roman" w:hAnsi="Times New Roman" w:eastAsia="黑体" w:cs="Times New Roman"/>
          <w:b w:val="0"/>
          <w:bCs w:val="0"/>
          <w:snapToGrid/>
          <w:color w:val="auto"/>
          <w:spacing w:val="0"/>
          <w:kern w:val="2"/>
          <w:sz w:val="32"/>
          <w:szCs w:val="36"/>
          <w:lang w:val="en-US" w:eastAsia="zh-CN"/>
        </w:rPr>
        <w:t>四</w:t>
      </w:r>
      <w:r>
        <w:rPr>
          <w:rFonts w:hint="default" w:ascii="Times New Roman" w:hAnsi="Times New Roman" w:eastAsia="黑体" w:cs="Times New Roman"/>
          <w:b w:val="0"/>
          <w:bCs w:val="0"/>
          <w:snapToGrid/>
          <w:color w:val="auto"/>
          <w:spacing w:val="0"/>
          <w:kern w:val="2"/>
          <w:sz w:val="32"/>
          <w:szCs w:val="36"/>
          <w:lang w:eastAsia="zh-CN"/>
        </w:rPr>
        <w:t>章</w:t>
      </w:r>
      <w:r>
        <w:rPr>
          <w:rFonts w:hint="default" w:ascii="Times New Roman" w:hAnsi="Times New Roman" w:eastAsia="黑体" w:cs="Times New Roman"/>
          <w:b w:val="0"/>
          <w:bCs w:val="0"/>
          <w:snapToGrid/>
          <w:color w:val="auto"/>
          <w:spacing w:val="0"/>
          <w:kern w:val="2"/>
          <w:sz w:val="32"/>
          <w:szCs w:val="36"/>
          <w:lang w:val="en-US" w:eastAsia="zh-CN"/>
        </w:rPr>
        <w:t xml:space="preserve">  </w:t>
      </w:r>
      <w:r>
        <w:rPr>
          <w:rFonts w:hint="default" w:ascii="Times New Roman" w:hAnsi="Times New Roman" w:eastAsia="黑体" w:cs="Times New Roman"/>
          <w:b w:val="0"/>
          <w:bCs w:val="0"/>
          <w:snapToGrid/>
          <w:color w:val="auto"/>
          <w:spacing w:val="0"/>
          <w:kern w:val="2"/>
          <w:sz w:val="32"/>
          <w:szCs w:val="36"/>
          <w:lang w:eastAsia="zh-CN"/>
        </w:rPr>
        <w:t>鼓励政策</w:t>
      </w:r>
    </w:p>
    <w:p w14:paraId="1F18F8A7">
      <w:pPr>
        <w:keepNext w:val="0"/>
        <w:keepLines w:val="0"/>
        <w:pageBreakBefore w:val="0"/>
        <w:widowControl w:val="0"/>
        <w:kinsoku/>
        <w:overflowPunct/>
        <w:topLinePunct w:val="0"/>
        <w:autoSpaceDE/>
        <w:autoSpaceDN/>
        <w:bidi w:val="0"/>
        <w:adjustRightInd/>
        <w:snapToGrid/>
        <w:spacing w:before="0"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spacing w:val="0"/>
          <w:kern w:val="2"/>
          <w:sz w:val="32"/>
          <w:szCs w:val="36"/>
          <w:lang w:eastAsia="zh-CN"/>
        </w:rPr>
      </w:pPr>
      <w:r>
        <w:rPr>
          <w:rFonts w:hint="default" w:ascii="Times New Roman" w:hAnsi="Times New Roman" w:eastAsia="黑体" w:cs="Times New Roman"/>
          <w:b w:val="0"/>
          <w:bCs w:val="0"/>
          <w:snapToGrid/>
          <w:color w:val="auto"/>
          <w:spacing w:val="0"/>
          <w:kern w:val="2"/>
          <w:sz w:val="32"/>
          <w:szCs w:val="36"/>
          <w:lang w:eastAsia="zh-CN"/>
        </w:rPr>
        <w:t>第十</w:t>
      </w:r>
      <w:r>
        <w:rPr>
          <w:rFonts w:hint="default" w:ascii="Times New Roman" w:hAnsi="Times New Roman" w:eastAsia="黑体" w:cs="Times New Roman"/>
          <w:b w:val="0"/>
          <w:bCs w:val="0"/>
          <w:snapToGrid/>
          <w:color w:val="auto"/>
          <w:spacing w:val="0"/>
          <w:kern w:val="2"/>
          <w:sz w:val="32"/>
          <w:szCs w:val="36"/>
          <w:lang w:val="en-US" w:eastAsia="zh-CN"/>
        </w:rPr>
        <w:t>三</w:t>
      </w:r>
      <w:r>
        <w:rPr>
          <w:rFonts w:hint="default" w:ascii="Times New Roman" w:hAnsi="Times New Roman" w:eastAsia="黑体" w:cs="Times New Roman"/>
          <w:b w:val="0"/>
          <w:bCs w:val="0"/>
          <w:snapToGrid/>
          <w:color w:val="auto"/>
          <w:spacing w:val="0"/>
          <w:kern w:val="2"/>
          <w:sz w:val="32"/>
          <w:szCs w:val="36"/>
          <w:lang w:eastAsia="zh-CN"/>
        </w:rPr>
        <w:t>条</w:t>
      </w:r>
      <w:r>
        <w:rPr>
          <w:rFonts w:hint="default" w:ascii="Times New Roman" w:hAnsi="Times New Roman" w:eastAsia="黑体" w:cs="Times New Roman"/>
          <w:b w:val="0"/>
          <w:bCs w:val="0"/>
          <w:snapToGrid/>
          <w:color w:val="auto"/>
          <w:spacing w:val="0"/>
          <w:kern w:val="2"/>
          <w:sz w:val="32"/>
          <w:szCs w:val="36"/>
          <w:lang w:val="en-US" w:eastAsia="zh-CN"/>
        </w:rPr>
        <w:t xml:space="preserve">  </w:t>
      </w:r>
      <w:r>
        <w:rPr>
          <w:rFonts w:hint="default" w:ascii="Times New Roman" w:hAnsi="Times New Roman" w:eastAsia="仿宋_GB2312" w:cs="Times New Roman"/>
          <w:b w:val="0"/>
          <w:bCs w:val="0"/>
          <w:snapToGrid/>
          <w:color w:val="auto"/>
          <w:spacing w:val="0"/>
          <w:kern w:val="2"/>
          <w:sz w:val="32"/>
          <w:szCs w:val="36"/>
          <w:lang w:eastAsia="zh-CN"/>
        </w:rPr>
        <w:t>省发改委</w:t>
      </w:r>
      <w:r>
        <w:rPr>
          <w:rFonts w:hint="default" w:ascii="Times New Roman" w:hAnsi="Times New Roman" w:eastAsia="仿宋_GB2312" w:cs="Times New Roman"/>
          <w:b w:val="0"/>
          <w:bCs w:val="0"/>
          <w:snapToGrid/>
          <w:color w:val="auto"/>
          <w:spacing w:val="0"/>
          <w:kern w:val="2"/>
          <w:sz w:val="32"/>
          <w:szCs w:val="36"/>
          <w:lang w:val="en-US" w:eastAsia="zh-CN"/>
        </w:rPr>
        <w:t>积极支持企业技术中心申报</w:t>
      </w:r>
      <w:r>
        <w:rPr>
          <w:rFonts w:hint="default" w:ascii="Times New Roman" w:hAnsi="Times New Roman" w:eastAsia="仿宋_GB2312" w:cs="Times New Roman"/>
          <w:b w:val="0"/>
          <w:bCs w:val="0"/>
          <w:snapToGrid/>
          <w:color w:val="auto"/>
          <w:spacing w:val="0"/>
          <w:kern w:val="2"/>
          <w:sz w:val="32"/>
          <w:szCs w:val="36"/>
          <w:lang w:eastAsia="zh-CN"/>
        </w:rPr>
        <w:t>创新能力建设、高技术产业化、</w:t>
      </w:r>
      <w:r>
        <w:rPr>
          <w:rFonts w:hint="default" w:ascii="Times New Roman" w:hAnsi="Times New Roman" w:eastAsia="仿宋_GB2312" w:cs="Times New Roman"/>
          <w:b w:val="0"/>
          <w:bCs w:val="0"/>
          <w:snapToGrid/>
          <w:color w:val="auto"/>
          <w:spacing w:val="0"/>
          <w:kern w:val="2"/>
          <w:sz w:val="32"/>
          <w:szCs w:val="36"/>
          <w:lang w:val="en-US" w:eastAsia="zh-CN"/>
        </w:rPr>
        <w:t>省预算内固定资产投资</w:t>
      </w:r>
      <w:r>
        <w:rPr>
          <w:rFonts w:hint="default" w:ascii="Times New Roman" w:hAnsi="Times New Roman" w:eastAsia="仿宋_GB2312" w:cs="Times New Roman"/>
          <w:b w:val="0"/>
          <w:bCs w:val="0"/>
          <w:snapToGrid/>
          <w:color w:val="auto"/>
          <w:spacing w:val="0"/>
          <w:kern w:val="2"/>
          <w:sz w:val="32"/>
          <w:szCs w:val="36"/>
          <w:lang w:eastAsia="zh-CN"/>
        </w:rPr>
        <w:t>等</w:t>
      </w:r>
      <w:r>
        <w:rPr>
          <w:rFonts w:hint="default" w:ascii="Times New Roman" w:hAnsi="Times New Roman" w:eastAsia="仿宋_GB2312" w:cs="Times New Roman"/>
          <w:b w:val="0"/>
          <w:bCs w:val="0"/>
          <w:snapToGrid/>
          <w:color w:val="auto"/>
          <w:spacing w:val="0"/>
          <w:kern w:val="2"/>
          <w:sz w:val="32"/>
          <w:szCs w:val="36"/>
          <w:lang w:val="en-US" w:eastAsia="zh-CN"/>
        </w:rPr>
        <w:t>项目</w:t>
      </w:r>
      <w:r>
        <w:rPr>
          <w:rFonts w:hint="default" w:ascii="Times New Roman" w:hAnsi="Times New Roman" w:eastAsia="仿宋_GB2312" w:cs="Times New Roman"/>
          <w:b w:val="0"/>
          <w:bCs w:val="0"/>
          <w:snapToGrid/>
          <w:color w:val="auto"/>
          <w:spacing w:val="0"/>
          <w:kern w:val="2"/>
          <w:sz w:val="32"/>
          <w:szCs w:val="36"/>
          <w:lang w:eastAsia="zh-CN"/>
        </w:rPr>
        <w:t>。</w:t>
      </w:r>
    </w:p>
    <w:p w14:paraId="5FCF4218">
      <w:pPr>
        <w:keepNext w:val="0"/>
        <w:keepLines w:val="0"/>
        <w:pageBreakBefore w:val="0"/>
        <w:widowControl w:val="0"/>
        <w:kinsoku/>
        <w:overflowPunct/>
        <w:topLinePunct w:val="0"/>
        <w:autoSpaceDE/>
        <w:autoSpaceDN/>
        <w:bidi w:val="0"/>
        <w:adjustRightInd/>
        <w:snapToGrid/>
        <w:spacing w:before="0"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spacing w:val="0"/>
          <w:kern w:val="2"/>
          <w:sz w:val="32"/>
          <w:szCs w:val="36"/>
          <w:lang w:eastAsia="zh-CN"/>
        </w:rPr>
      </w:pPr>
      <w:r>
        <w:rPr>
          <w:rFonts w:hint="default" w:ascii="Times New Roman" w:hAnsi="Times New Roman" w:eastAsia="黑体" w:cs="Times New Roman"/>
          <w:b w:val="0"/>
          <w:bCs w:val="0"/>
          <w:snapToGrid/>
          <w:color w:val="auto"/>
          <w:spacing w:val="0"/>
          <w:kern w:val="2"/>
          <w:sz w:val="32"/>
          <w:szCs w:val="36"/>
          <w:lang w:eastAsia="zh-CN"/>
        </w:rPr>
        <w:t>第十</w:t>
      </w:r>
      <w:r>
        <w:rPr>
          <w:rFonts w:hint="default" w:ascii="Times New Roman" w:hAnsi="Times New Roman" w:eastAsia="黑体" w:cs="Times New Roman"/>
          <w:b w:val="0"/>
          <w:bCs w:val="0"/>
          <w:snapToGrid/>
          <w:color w:val="auto"/>
          <w:spacing w:val="0"/>
          <w:kern w:val="2"/>
          <w:sz w:val="32"/>
          <w:szCs w:val="36"/>
          <w:lang w:val="en-US" w:eastAsia="zh-CN"/>
        </w:rPr>
        <w:t>四</w:t>
      </w:r>
      <w:r>
        <w:rPr>
          <w:rFonts w:hint="default" w:ascii="Times New Roman" w:hAnsi="Times New Roman" w:eastAsia="黑体" w:cs="Times New Roman"/>
          <w:b w:val="0"/>
          <w:bCs w:val="0"/>
          <w:snapToGrid/>
          <w:color w:val="auto"/>
          <w:spacing w:val="0"/>
          <w:kern w:val="2"/>
          <w:sz w:val="32"/>
          <w:szCs w:val="36"/>
          <w:lang w:eastAsia="zh-CN"/>
        </w:rPr>
        <w:t>条</w:t>
      </w:r>
      <w:r>
        <w:rPr>
          <w:rFonts w:hint="default" w:ascii="Times New Roman" w:hAnsi="Times New Roman" w:eastAsia="黑体" w:cs="Times New Roman"/>
          <w:b w:val="0"/>
          <w:bCs w:val="0"/>
          <w:snapToGrid/>
          <w:color w:val="auto"/>
          <w:spacing w:val="0"/>
          <w:kern w:val="2"/>
          <w:sz w:val="32"/>
          <w:szCs w:val="36"/>
          <w:lang w:val="en-US" w:eastAsia="zh-CN"/>
        </w:rPr>
        <w:t xml:space="preserve">  </w:t>
      </w:r>
      <w:r>
        <w:rPr>
          <w:rFonts w:hint="default" w:ascii="Times New Roman" w:hAnsi="Times New Roman" w:eastAsia="仿宋_GB2312" w:cs="Times New Roman"/>
          <w:b w:val="0"/>
          <w:bCs w:val="0"/>
          <w:snapToGrid/>
          <w:color w:val="auto"/>
          <w:spacing w:val="0"/>
          <w:kern w:val="2"/>
          <w:sz w:val="32"/>
          <w:szCs w:val="36"/>
          <w:lang w:eastAsia="zh-CN"/>
        </w:rPr>
        <w:t>对符合国家</w:t>
      </w:r>
      <w:r>
        <w:rPr>
          <w:rFonts w:hint="default" w:ascii="Times New Roman" w:hAnsi="Times New Roman" w:eastAsia="仿宋_GB2312" w:cs="Times New Roman"/>
          <w:b w:val="0"/>
          <w:bCs w:val="0"/>
          <w:snapToGrid/>
          <w:color w:val="auto"/>
          <w:spacing w:val="0"/>
          <w:kern w:val="2"/>
          <w:sz w:val="32"/>
          <w:szCs w:val="36"/>
          <w:lang w:val="en-US" w:eastAsia="zh-CN"/>
        </w:rPr>
        <w:t>发</w:t>
      </w:r>
      <w:r>
        <w:rPr>
          <w:rFonts w:hint="eastAsia" w:ascii="Times New Roman" w:hAnsi="Times New Roman" w:eastAsia="仿宋_GB2312" w:cs="Times New Roman"/>
          <w:b w:val="0"/>
          <w:bCs w:val="0"/>
          <w:snapToGrid/>
          <w:color w:val="auto"/>
          <w:spacing w:val="0"/>
          <w:kern w:val="2"/>
          <w:sz w:val="32"/>
          <w:szCs w:val="36"/>
          <w:lang w:val="en-US" w:eastAsia="zh-CN"/>
        </w:rPr>
        <w:t>展</w:t>
      </w:r>
      <w:r>
        <w:rPr>
          <w:rFonts w:hint="default" w:ascii="Times New Roman" w:hAnsi="Times New Roman" w:eastAsia="仿宋_GB2312" w:cs="Times New Roman"/>
          <w:b w:val="0"/>
          <w:bCs w:val="0"/>
          <w:snapToGrid/>
          <w:color w:val="auto"/>
          <w:spacing w:val="0"/>
          <w:kern w:val="2"/>
          <w:sz w:val="32"/>
          <w:szCs w:val="36"/>
          <w:lang w:val="en-US" w:eastAsia="zh-CN"/>
        </w:rPr>
        <w:t>改</w:t>
      </w:r>
      <w:r>
        <w:rPr>
          <w:rFonts w:hint="eastAsia" w:ascii="Times New Roman" w:hAnsi="Times New Roman" w:eastAsia="仿宋_GB2312" w:cs="Times New Roman"/>
          <w:b w:val="0"/>
          <w:bCs w:val="0"/>
          <w:snapToGrid/>
          <w:color w:val="auto"/>
          <w:spacing w:val="0"/>
          <w:kern w:val="2"/>
          <w:sz w:val="32"/>
          <w:szCs w:val="36"/>
          <w:lang w:val="en-US" w:eastAsia="zh-CN"/>
        </w:rPr>
        <w:t>革</w:t>
      </w:r>
      <w:r>
        <w:rPr>
          <w:rFonts w:hint="default" w:ascii="Times New Roman" w:hAnsi="Times New Roman" w:eastAsia="仿宋_GB2312" w:cs="Times New Roman"/>
          <w:b w:val="0"/>
          <w:bCs w:val="0"/>
          <w:snapToGrid/>
          <w:color w:val="auto"/>
          <w:spacing w:val="0"/>
          <w:kern w:val="2"/>
          <w:sz w:val="32"/>
          <w:szCs w:val="36"/>
          <w:lang w:val="en-US" w:eastAsia="zh-CN"/>
        </w:rPr>
        <w:t>委</w:t>
      </w:r>
      <w:r>
        <w:rPr>
          <w:rFonts w:hint="default" w:ascii="Times New Roman" w:hAnsi="Times New Roman" w:eastAsia="仿宋_GB2312" w:cs="Times New Roman"/>
          <w:b w:val="0"/>
          <w:bCs w:val="0"/>
          <w:snapToGrid/>
          <w:color w:val="auto"/>
          <w:spacing w:val="0"/>
          <w:kern w:val="2"/>
          <w:sz w:val="32"/>
          <w:szCs w:val="36"/>
          <w:lang w:eastAsia="zh-CN"/>
        </w:rPr>
        <w:t>企业技术中心认定重点领域，上一评价年度评价结果优良，创新成效显著的企业技术中心，</w:t>
      </w:r>
      <w:r>
        <w:rPr>
          <w:rFonts w:hint="default" w:ascii="Times New Roman" w:hAnsi="Times New Roman" w:eastAsia="仿宋_GB2312" w:cs="Times New Roman"/>
          <w:b w:val="0"/>
          <w:bCs w:val="0"/>
          <w:snapToGrid/>
          <w:color w:val="auto"/>
          <w:spacing w:val="0"/>
          <w:kern w:val="2"/>
          <w:sz w:val="32"/>
          <w:szCs w:val="36"/>
          <w:lang w:val="en-US" w:eastAsia="zh-CN"/>
        </w:rPr>
        <w:t>积极</w:t>
      </w:r>
      <w:r>
        <w:rPr>
          <w:rFonts w:hint="default" w:ascii="Times New Roman" w:hAnsi="Times New Roman" w:eastAsia="仿宋_GB2312" w:cs="Times New Roman"/>
          <w:b w:val="0"/>
          <w:bCs w:val="0"/>
          <w:snapToGrid/>
          <w:color w:val="auto"/>
          <w:spacing w:val="0"/>
          <w:kern w:val="2"/>
          <w:sz w:val="32"/>
          <w:szCs w:val="36"/>
          <w:lang w:eastAsia="zh-CN"/>
        </w:rPr>
        <w:t>推荐申报国家</w:t>
      </w:r>
      <w:r>
        <w:rPr>
          <w:rFonts w:hint="default" w:ascii="Times New Roman" w:hAnsi="Times New Roman" w:eastAsia="仿宋_GB2312" w:cs="Times New Roman"/>
          <w:b w:val="0"/>
          <w:bCs w:val="0"/>
          <w:snapToGrid/>
          <w:color w:val="auto"/>
          <w:spacing w:val="0"/>
          <w:kern w:val="2"/>
          <w:sz w:val="32"/>
          <w:szCs w:val="36"/>
          <w:lang w:val="en-US" w:eastAsia="zh-CN"/>
        </w:rPr>
        <w:t>发</w:t>
      </w:r>
      <w:r>
        <w:rPr>
          <w:rFonts w:hint="eastAsia" w:ascii="Times New Roman" w:hAnsi="Times New Roman" w:eastAsia="仿宋_GB2312" w:cs="Times New Roman"/>
          <w:b w:val="0"/>
          <w:bCs w:val="0"/>
          <w:snapToGrid/>
          <w:color w:val="auto"/>
          <w:spacing w:val="0"/>
          <w:kern w:val="2"/>
          <w:sz w:val="32"/>
          <w:szCs w:val="36"/>
          <w:lang w:val="en-US" w:eastAsia="zh-CN"/>
        </w:rPr>
        <w:t>展</w:t>
      </w:r>
      <w:r>
        <w:rPr>
          <w:rFonts w:hint="default" w:ascii="Times New Roman" w:hAnsi="Times New Roman" w:eastAsia="仿宋_GB2312" w:cs="Times New Roman"/>
          <w:b w:val="0"/>
          <w:bCs w:val="0"/>
          <w:snapToGrid/>
          <w:color w:val="auto"/>
          <w:spacing w:val="0"/>
          <w:kern w:val="2"/>
          <w:sz w:val="32"/>
          <w:szCs w:val="36"/>
          <w:lang w:val="en-US" w:eastAsia="zh-CN"/>
        </w:rPr>
        <w:t>改</w:t>
      </w:r>
      <w:r>
        <w:rPr>
          <w:rFonts w:hint="eastAsia" w:ascii="Times New Roman" w:hAnsi="Times New Roman" w:eastAsia="仿宋_GB2312" w:cs="Times New Roman"/>
          <w:b w:val="0"/>
          <w:bCs w:val="0"/>
          <w:snapToGrid/>
          <w:color w:val="auto"/>
          <w:spacing w:val="0"/>
          <w:kern w:val="2"/>
          <w:sz w:val="32"/>
          <w:szCs w:val="36"/>
          <w:lang w:val="en-US" w:eastAsia="zh-CN"/>
        </w:rPr>
        <w:t>革</w:t>
      </w:r>
      <w:r>
        <w:rPr>
          <w:rFonts w:hint="default" w:ascii="Times New Roman" w:hAnsi="Times New Roman" w:eastAsia="仿宋_GB2312" w:cs="Times New Roman"/>
          <w:b w:val="0"/>
          <w:bCs w:val="0"/>
          <w:snapToGrid/>
          <w:color w:val="auto"/>
          <w:spacing w:val="0"/>
          <w:kern w:val="2"/>
          <w:sz w:val="32"/>
          <w:szCs w:val="36"/>
          <w:lang w:val="en-US" w:eastAsia="zh-CN"/>
        </w:rPr>
        <w:t>委</w:t>
      </w:r>
      <w:r>
        <w:rPr>
          <w:rFonts w:hint="default" w:ascii="Times New Roman" w:hAnsi="Times New Roman" w:eastAsia="仿宋_GB2312" w:cs="Times New Roman"/>
          <w:b w:val="0"/>
          <w:bCs w:val="0"/>
          <w:snapToGrid/>
          <w:color w:val="auto"/>
          <w:spacing w:val="0"/>
          <w:kern w:val="2"/>
          <w:sz w:val="32"/>
          <w:szCs w:val="36"/>
          <w:lang w:eastAsia="zh-CN"/>
        </w:rPr>
        <w:t>企业技术中心。</w:t>
      </w:r>
    </w:p>
    <w:p w14:paraId="1F539FC6">
      <w:pPr>
        <w:keepNext w:val="0"/>
        <w:keepLines w:val="0"/>
        <w:pageBreakBefore w:val="0"/>
        <w:overflowPunct/>
        <w:topLinePunct w:val="0"/>
        <w:bidi w:val="0"/>
        <w:spacing w:line="560" w:lineRule="exact"/>
        <w:ind w:left="0" w:leftChars="0" w:right="0" w:rightChars="0" w:firstLine="640" w:firstLineChars="200"/>
        <w:rPr>
          <w:rFonts w:hint="default" w:ascii="Times New Roman" w:hAnsi="Times New Roman" w:eastAsia="仿宋_GB2312" w:cs="Times New Roman"/>
          <w:b w:val="0"/>
          <w:bCs w:val="0"/>
          <w:snapToGrid/>
          <w:color w:val="auto"/>
          <w:spacing w:val="0"/>
          <w:kern w:val="2"/>
          <w:sz w:val="32"/>
          <w:szCs w:val="36"/>
          <w:lang w:val="en-US" w:eastAsia="zh-CN"/>
        </w:rPr>
      </w:pPr>
      <w:r>
        <w:rPr>
          <w:rFonts w:hint="default" w:ascii="Times New Roman" w:hAnsi="Times New Roman" w:eastAsia="黑体" w:cs="Times New Roman"/>
          <w:b w:val="0"/>
          <w:bCs w:val="0"/>
          <w:snapToGrid/>
          <w:color w:val="auto"/>
          <w:spacing w:val="0"/>
          <w:kern w:val="2"/>
          <w:sz w:val="32"/>
          <w:szCs w:val="36"/>
          <w:lang w:val="en-US" w:eastAsia="zh-CN"/>
        </w:rPr>
        <w:t xml:space="preserve">第十五条 </w:t>
      </w:r>
      <w:r>
        <w:rPr>
          <w:rFonts w:hint="default" w:ascii="Times New Roman" w:hAnsi="Times New Roman" w:eastAsia="仿宋_GB2312" w:cs="Times New Roman"/>
          <w:b w:val="0"/>
          <w:bCs w:val="0"/>
          <w:snapToGrid/>
          <w:color w:val="auto"/>
          <w:spacing w:val="0"/>
          <w:kern w:val="2"/>
          <w:sz w:val="32"/>
          <w:szCs w:val="36"/>
          <w:lang w:val="en-US" w:eastAsia="zh-CN"/>
        </w:rPr>
        <w:t xml:space="preserve"> 鼓励各地、各部门结合企业技术中心建设运行需求，在资金、土地、科研、人才等方面给予必要支持。</w:t>
      </w:r>
    </w:p>
    <w:p w14:paraId="21769A8B">
      <w:pPr>
        <w:keepNext w:val="0"/>
        <w:keepLines w:val="0"/>
        <w:pageBreakBefore w:val="0"/>
        <w:widowControl/>
        <w:kinsoku/>
        <w:overflowPunct/>
        <w:topLinePunct w:val="0"/>
        <w:autoSpaceDE/>
        <w:autoSpaceDN/>
        <w:bidi w:val="0"/>
        <w:adjustRightInd/>
        <w:snapToGrid/>
        <w:spacing w:before="0" w:line="560" w:lineRule="exact"/>
        <w:ind w:left="0" w:leftChars="0" w:right="0" w:rightChars="0" w:firstLine="640" w:firstLineChars="200"/>
        <w:jc w:val="left"/>
        <w:textAlignment w:val="auto"/>
        <w:rPr>
          <w:rFonts w:hint="default" w:ascii="Times New Roman" w:hAnsi="Times New Roman" w:eastAsia="仿宋_GB2312" w:cs="Times New Roman"/>
          <w:b w:val="0"/>
          <w:bCs w:val="0"/>
          <w:snapToGrid/>
          <w:color w:val="auto"/>
          <w:spacing w:val="0"/>
          <w:kern w:val="2"/>
          <w:sz w:val="32"/>
          <w:szCs w:val="36"/>
          <w:lang w:eastAsia="zh-CN"/>
        </w:rPr>
      </w:pPr>
      <w:r>
        <w:rPr>
          <w:rFonts w:hint="default" w:ascii="Times New Roman" w:hAnsi="Times New Roman" w:eastAsia="黑体" w:cs="Times New Roman"/>
          <w:b w:val="0"/>
          <w:bCs w:val="0"/>
          <w:snapToGrid/>
          <w:color w:val="auto"/>
          <w:spacing w:val="0"/>
          <w:kern w:val="2"/>
          <w:sz w:val="32"/>
          <w:szCs w:val="36"/>
          <w:lang w:eastAsia="zh-CN"/>
        </w:rPr>
        <w:t>第十</w:t>
      </w:r>
      <w:r>
        <w:rPr>
          <w:rFonts w:hint="default" w:ascii="Times New Roman" w:hAnsi="Times New Roman" w:eastAsia="黑体" w:cs="Times New Roman"/>
          <w:b w:val="0"/>
          <w:bCs w:val="0"/>
          <w:snapToGrid/>
          <w:color w:val="auto"/>
          <w:spacing w:val="0"/>
          <w:kern w:val="2"/>
          <w:sz w:val="32"/>
          <w:szCs w:val="36"/>
          <w:lang w:val="en-US" w:eastAsia="zh-CN"/>
        </w:rPr>
        <w:t>六</w:t>
      </w:r>
      <w:r>
        <w:rPr>
          <w:rFonts w:hint="default" w:ascii="Times New Roman" w:hAnsi="Times New Roman" w:eastAsia="黑体" w:cs="Times New Roman"/>
          <w:b w:val="0"/>
          <w:bCs w:val="0"/>
          <w:snapToGrid/>
          <w:color w:val="auto"/>
          <w:spacing w:val="0"/>
          <w:kern w:val="2"/>
          <w:sz w:val="32"/>
          <w:szCs w:val="36"/>
          <w:lang w:eastAsia="zh-CN"/>
        </w:rPr>
        <w:t>条</w:t>
      </w:r>
      <w:r>
        <w:rPr>
          <w:rFonts w:hint="default" w:ascii="Times New Roman" w:hAnsi="Times New Roman" w:eastAsia="黑体" w:cs="Times New Roman"/>
          <w:b w:val="0"/>
          <w:bCs w:val="0"/>
          <w:snapToGrid/>
          <w:color w:val="auto"/>
          <w:spacing w:val="0"/>
          <w:kern w:val="2"/>
          <w:sz w:val="32"/>
          <w:szCs w:val="36"/>
          <w:lang w:val="en-US" w:eastAsia="zh-CN"/>
        </w:rPr>
        <w:t xml:space="preserve">  </w:t>
      </w:r>
      <w:r>
        <w:rPr>
          <w:rFonts w:hint="default" w:ascii="Times New Roman" w:hAnsi="Times New Roman" w:eastAsia="仿宋_GB2312" w:cs="Times New Roman"/>
          <w:b w:val="0"/>
          <w:bCs w:val="0"/>
          <w:snapToGrid/>
          <w:color w:val="auto"/>
          <w:spacing w:val="0"/>
          <w:kern w:val="2"/>
          <w:sz w:val="32"/>
          <w:szCs w:val="36"/>
          <w:lang w:eastAsia="zh-CN"/>
        </w:rPr>
        <w:t>支持符合条件的企业技术中心承担国家和省相关研发任务，按规定享受有关优惠政策。</w:t>
      </w:r>
    </w:p>
    <w:p w14:paraId="0E193CA3">
      <w:pPr>
        <w:keepNext w:val="0"/>
        <w:keepLines w:val="0"/>
        <w:pageBreakBefore w:val="0"/>
        <w:widowControl w:val="0"/>
        <w:kinsoku/>
        <w:wordWrap w:val="0"/>
        <w:overflowPunct/>
        <w:topLinePunct w:val="0"/>
        <w:autoSpaceDE/>
        <w:autoSpaceDN/>
        <w:bidi w:val="0"/>
        <w:adjustRightInd/>
        <w:snapToGrid/>
        <w:spacing w:before="0" w:beforeLines="100" w:after="0" w:afterLines="100" w:line="560" w:lineRule="exact"/>
        <w:ind w:left="0" w:leftChars="0" w:right="0" w:rightChars="0" w:firstLine="0" w:firstLineChars="0"/>
        <w:jc w:val="center"/>
        <w:textAlignment w:val="auto"/>
        <w:outlineLvl w:val="9"/>
        <w:rPr>
          <w:rFonts w:hint="default" w:ascii="Times New Roman" w:hAnsi="Times New Roman" w:eastAsia="黑体" w:cs="Times New Roman"/>
          <w:snapToGrid/>
          <w:color w:val="auto"/>
          <w:kern w:val="2"/>
          <w:sz w:val="32"/>
          <w:szCs w:val="36"/>
          <w:lang w:eastAsia="zh-CN"/>
        </w:rPr>
      </w:pPr>
      <w:r>
        <w:rPr>
          <w:rFonts w:hint="default" w:ascii="Times New Roman" w:hAnsi="Times New Roman" w:eastAsia="黑体" w:cs="Times New Roman"/>
          <w:b w:val="0"/>
          <w:bCs w:val="0"/>
          <w:snapToGrid/>
          <w:color w:val="auto"/>
          <w:spacing w:val="0"/>
          <w:kern w:val="2"/>
          <w:sz w:val="32"/>
          <w:szCs w:val="36"/>
          <w:lang w:eastAsia="zh-CN"/>
        </w:rPr>
        <w:t>第</w:t>
      </w:r>
      <w:r>
        <w:rPr>
          <w:rFonts w:hint="default" w:ascii="Times New Roman" w:hAnsi="Times New Roman" w:eastAsia="黑体" w:cs="Times New Roman"/>
          <w:b w:val="0"/>
          <w:bCs w:val="0"/>
          <w:snapToGrid/>
          <w:color w:val="auto"/>
          <w:spacing w:val="0"/>
          <w:kern w:val="2"/>
          <w:sz w:val="32"/>
          <w:szCs w:val="36"/>
          <w:lang w:val="en-US" w:eastAsia="zh-CN"/>
        </w:rPr>
        <w:t>五</w:t>
      </w:r>
      <w:r>
        <w:rPr>
          <w:rFonts w:hint="default" w:ascii="Times New Roman" w:hAnsi="Times New Roman" w:eastAsia="黑体" w:cs="Times New Roman"/>
          <w:b w:val="0"/>
          <w:bCs w:val="0"/>
          <w:snapToGrid/>
          <w:color w:val="auto"/>
          <w:spacing w:val="0"/>
          <w:kern w:val="2"/>
          <w:sz w:val="32"/>
          <w:szCs w:val="36"/>
          <w:lang w:eastAsia="zh-CN"/>
        </w:rPr>
        <w:t>章</w:t>
      </w:r>
      <w:r>
        <w:rPr>
          <w:rFonts w:hint="default" w:ascii="Times New Roman" w:hAnsi="Times New Roman" w:eastAsia="黑体" w:cs="Times New Roman"/>
          <w:b w:val="0"/>
          <w:bCs w:val="0"/>
          <w:snapToGrid/>
          <w:color w:val="auto"/>
          <w:spacing w:val="0"/>
          <w:kern w:val="2"/>
          <w:sz w:val="32"/>
          <w:szCs w:val="36"/>
          <w:lang w:val="en-US" w:eastAsia="zh-CN"/>
        </w:rPr>
        <w:t xml:space="preserve">  </w:t>
      </w:r>
      <w:r>
        <w:rPr>
          <w:rFonts w:hint="default" w:ascii="Times New Roman" w:hAnsi="Times New Roman" w:eastAsia="黑体" w:cs="Times New Roman"/>
          <w:b w:val="0"/>
          <w:bCs w:val="0"/>
          <w:snapToGrid/>
          <w:color w:val="auto"/>
          <w:spacing w:val="0"/>
          <w:kern w:val="2"/>
          <w:sz w:val="32"/>
          <w:szCs w:val="36"/>
          <w:lang w:eastAsia="zh-CN"/>
        </w:rPr>
        <w:t>监督管理</w:t>
      </w:r>
    </w:p>
    <w:p w14:paraId="222DE7DC">
      <w:pPr>
        <w:keepNext w:val="0"/>
        <w:keepLines w:val="0"/>
        <w:pageBreakBefore w:val="0"/>
        <w:widowControl w:val="0"/>
        <w:kinsoku/>
        <w:overflowPunct/>
        <w:topLinePunct w:val="0"/>
        <w:autoSpaceDE/>
        <w:autoSpaceDN/>
        <w:bidi w:val="0"/>
        <w:adjustRightInd/>
        <w:snapToGrid/>
        <w:spacing w:before="0"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spacing w:val="0"/>
          <w:kern w:val="2"/>
          <w:sz w:val="32"/>
          <w:szCs w:val="36"/>
          <w:lang w:eastAsia="zh-CN"/>
        </w:rPr>
      </w:pPr>
      <w:r>
        <w:rPr>
          <w:rFonts w:hint="default" w:ascii="Times New Roman" w:hAnsi="Times New Roman" w:eastAsia="黑体" w:cs="Times New Roman"/>
          <w:b w:val="0"/>
          <w:bCs w:val="0"/>
          <w:snapToGrid/>
          <w:color w:val="auto"/>
          <w:spacing w:val="0"/>
          <w:kern w:val="2"/>
          <w:sz w:val="32"/>
          <w:szCs w:val="36"/>
          <w:lang w:eastAsia="zh-CN"/>
        </w:rPr>
        <w:t>第</w:t>
      </w:r>
      <w:r>
        <w:rPr>
          <w:rFonts w:hint="default" w:ascii="Times New Roman" w:hAnsi="Times New Roman" w:eastAsia="黑体" w:cs="Times New Roman"/>
          <w:b w:val="0"/>
          <w:bCs w:val="0"/>
          <w:snapToGrid/>
          <w:color w:val="auto"/>
          <w:spacing w:val="0"/>
          <w:kern w:val="2"/>
          <w:sz w:val="32"/>
          <w:szCs w:val="36"/>
          <w:lang w:val="en-US" w:eastAsia="zh-CN"/>
        </w:rPr>
        <w:t>十七</w:t>
      </w:r>
      <w:r>
        <w:rPr>
          <w:rFonts w:hint="default" w:ascii="Times New Roman" w:hAnsi="Times New Roman" w:eastAsia="黑体" w:cs="Times New Roman"/>
          <w:b w:val="0"/>
          <w:bCs w:val="0"/>
          <w:snapToGrid/>
          <w:color w:val="auto"/>
          <w:spacing w:val="0"/>
          <w:kern w:val="2"/>
          <w:sz w:val="32"/>
          <w:szCs w:val="36"/>
          <w:lang w:eastAsia="zh-CN"/>
        </w:rPr>
        <w:t>条</w:t>
      </w:r>
      <w:r>
        <w:rPr>
          <w:rFonts w:hint="default" w:ascii="Times New Roman" w:hAnsi="Times New Roman" w:eastAsia="黑体" w:cs="Times New Roman"/>
          <w:b w:val="0"/>
          <w:bCs w:val="0"/>
          <w:snapToGrid/>
          <w:color w:val="auto"/>
          <w:spacing w:val="0"/>
          <w:kern w:val="2"/>
          <w:sz w:val="32"/>
          <w:szCs w:val="36"/>
          <w:lang w:val="en-US" w:eastAsia="zh-CN"/>
        </w:rPr>
        <w:t xml:space="preserve">  </w:t>
      </w:r>
      <w:r>
        <w:rPr>
          <w:rFonts w:hint="eastAsia" w:ascii="Times New Roman" w:hAnsi="Times New Roman" w:eastAsia="仿宋_GB2312" w:cs="Times New Roman"/>
          <w:b w:val="0"/>
          <w:bCs w:val="0"/>
          <w:snapToGrid/>
          <w:color w:val="auto"/>
          <w:spacing w:val="0"/>
          <w:kern w:val="2"/>
          <w:sz w:val="32"/>
          <w:szCs w:val="36"/>
          <w:lang w:eastAsia="zh-CN"/>
        </w:rPr>
        <w:t>各</w:t>
      </w:r>
      <w:r>
        <w:rPr>
          <w:rFonts w:hint="default" w:ascii="Times New Roman" w:hAnsi="Times New Roman" w:eastAsia="仿宋_GB2312" w:cs="Times New Roman"/>
          <w:b w:val="0"/>
          <w:bCs w:val="0"/>
          <w:snapToGrid/>
          <w:color w:val="auto"/>
          <w:spacing w:val="0"/>
          <w:kern w:val="2"/>
          <w:sz w:val="32"/>
          <w:szCs w:val="36"/>
          <w:lang w:eastAsia="zh-CN"/>
        </w:rPr>
        <w:t>市、州、直管市和神农架林区发改委应</w:t>
      </w:r>
      <w:r>
        <w:rPr>
          <w:rFonts w:hint="default" w:ascii="Times New Roman" w:hAnsi="Times New Roman" w:eastAsia="仿宋_GB2312" w:cs="Times New Roman"/>
          <w:b w:val="0"/>
          <w:bCs w:val="0"/>
          <w:snapToGrid/>
          <w:color w:val="auto"/>
          <w:spacing w:val="0"/>
          <w:kern w:val="2"/>
          <w:sz w:val="32"/>
          <w:szCs w:val="36"/>
          <w:lang w:val="en-US" w:eastAsia="zh-CN"/>
        </w:rPr>
        <w:t>随当年企业技术中心认定或评价工作，将</w:t>
      </w:r>
      <w:r>
        <w:rPr>
          <w:rFonts w:hint="default" w:ascii="Times New Roman" w:hAnsi="Times New Roman" w:eastAsia="仿宋_GB2312" w:cs="Times New Roman"/>
          <w:b w:val="0"/>
          <w:bCs w:val="0"/>
          <w:snapToGrid/>
          <w:color w:val="auto"/>
          <w:spacing w:val="0"/>
          <w:kern w:val="2"/>
          <w:sz w:val="32"/>
          <w:szCs w:val="36"/>
          <w:lang w:eastAsia="zh-CN"/>
        </w:rPr>
        <w:t>企业技术中心所在企业发生更名、重组等重大调整的有关情况报送省发改委。省发改委</w:t>
      </w:r>
      <w:r>
        <w:rPr>
          <w:rFonts w:hint="default" w:ascii="Times New Roman" w:hAnsi="Times New Roman" w:eastAsia="仿宋_GB2312" w:cs="Times New Roman"/>
          <w:b w:val="0"/>
          <w:bCs w:val="0"/>
          <w:snapToGrid/>
          <w:color w:val="auto"/>
          <w:spacing w:val="0"/>
          <w:kern w:val="2"/>
          <w:sz w:val="32"/>
          <w:szCs w:val="36"/>
          <w:lang w:val="en-US" w:eastAsia="zh-CN"/>
        </w:rPr>
        <w:t>商</w:t>
      </w:r>
      <w:r>
        <w:rPr>
          <w:rFonts w:hint="default" w:ascii="Times New Roman" w:hAnsi="Times New Roman" w:eastAsia="仿宋_GB2312" w:cs="Times New Roman"/>
          <w:b w:val="0"/>
          <w:bCs w:val="0"/>
          <w:snapToGrid/>
          <w:color w:val="auto"/>
          <w:spacing w:val="0"/>
          <w:kern w:val="2"/>
          <w:sz w:val="32"/>
          <w:szCs w:val="36"/>
          <w:lang w:eastAsia="zh-CN"/>
        </w:rPr>
        <w:t>省财政厅、武汉海关、省税务局，对</w:t>
      </w:r>
      <w:r>
        <w:rPr>
          <w:rFonts w:hint="default" w:ascii="Times New Roman" w:hAnsi="Times New Roman" w:eastAsia="仿宋_GB2312" w:cs="Times New Roman"/>
          <w:b w:val="0"/>
          <w:bCs w:val="0"/>
          <w:snapToGrid/>
          <w:color w:val="auto"/>
          <w:spacing w:val="0"/>
          <w:kern w:val="2"/>
          <w:sz w:val="32"/>
          <w:szCs w:val="36"/>
          <w:lang w:val="en-US" w:eastAsia="zh-CN"/>
        </w:rPr>
        <w:t>报送的</w:t>
      </w:r>
      <w:r>
        <w:rPr>
          <w:rFonts w:hint="default" w:ascii="Times New Roman" w:hAnsi="Times New Roman" w:eastAsia="仿宋_GB2312" w:cs="Times New Roman"/>
          <w:b w:val="0"/>
          <w:bCs w:val="0"/>
          <w:snapToGrid/>
          <w:color w:val="auto"/>
          <w:spacing w:val="0"/>
          <w:kern w:val="2"/>
          <w:sz w:val="32"/>
          <w:szCs w:val="36"/>
          <w:lang w:eastAsia="zh-CN"/>
        </w:rPr>
        <w:t>企业变更情况进行确认。</w:t>
      </w:r>
    </w:p>
    <w:p w14:paraId="04187452">
      <w:pPr>
        <w:keepNext w:val="0"/>
        <w:keepLines w:val="0"/>
        <w:pageBreakBefore w:val="0"/>
        <w:widowControl w:val="0"/>
        <w:kinsoku/>
        <w:overflowPunct/>
        <w:topLinePunct w:val="0"/>
        <w:autoSpaceDE/>
        <w:autoSpaceDN/>
        <w:bidi w:val="0"/>
        <w:adjustRightInd/>
        <w:snapToGrid/>
        <w:spacing w:before="0"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kern w:val="2"/>
          <w:sz w:val="32"/>
          <w:szCs w:val="36"/>
          <w:lang w:eastAsia="zh-CN"/>
        </w:rPr>
      </w:pPr>
      <w:r>
        <w:rPr>
          <w:rFonts w:hint="default" w:ascii="Times New Roman" w:hAnsi="Times New Roman" w:eastAsia="黑体" w:cs="Times New Roman"/>
          <w:b w:val="0"/>
          <w:bCs w:val="0"/>
          <w:snapToGrid/>
          <w:color w:val="auto"/>
          <w:spacing w:val="0"/>
          <w:kern w:val="2"/>
          <w:sz w:val="32"/>
          <w:szCs w:val="36"/>
          <w:lang w:eastAsia="zh-CN"/>
        </w:rPr>
        <w:t>第</w:t>
      </w:r>
      <w:r>
        <w:rPr>
          <w:rFonts w:hint="default" w:ascii="Times New Roman" w:hAnsi="Times New Roman" w:eastAsia="黑体" w:cs="Times New Roman"/>
          <w:b w:val="0"/>
          <w:bCs w:val="0"/>
          <w:snapToGrid/>
          <w:color w:val="auto"/>
          <w:spacing w:val="0"/>
          <w:kern w:val="2"/>
          <w:sz w:val="32"/>
          <w:szCs w:val="36"/>
          <w:lang w:val="en-US" w:eastAsia="zh-CN"/>
        </w:rPr>
        <w:t>十八</w:t>
      </w:r>
      <w:r>
        <w:rPr>
          <w:rFonts w:hint="default" w:ascii="Times New Roman" w:hAnsi="Times New Roman" w:eastAsia="黑体" w:cs="Times New Roman"/>
          <w:b w:val="0"/>
          <w:bCs w:val="0"/>
          <w:snapToGrid/>
          <w:color w:val="auto"/>
          <w:spacing w:val="0"/>
          <w:kern w:val="2"/>
          <w:sz w:val="32"/>
          <w:szCs w:val="36"/>
          <w:lang w:eastAsia="zh-CN"/>
        </w:rPr>
        <w:t>条</w:t>
      </w:r>
      <w:r>
        <w:rPr>
          <w:rFonts w:hint="default" w:ascii="Times New Roman" w:hAnsi="Times New Roman" w:eastAsia="黑体" w:cs="Times New Roman"/>
          <w:b w:val="0"/>
          <w:bCs w:val="0"/>
          <w:snapToGrid/>
          <w:color w:val="auto"/>
          <w:spacing w:val="0"/>
          <w:kern w:val="2"/>
          <w:sz w:val="32"/>
          <w:szCs w:val="36"/>
          <w:lang w:val="en-US" w:eastAsia="zh-CN"/>
        </w:rPr>
        <w:t xml:space="preserve">  </w:t>
      </w:r>
      <w:r>
        <w:rPr>
          <w:rFonts w:hint="default" w:ascii="Times New Roman" w:hAnsi="Times New Roman" w:eastAsia="仿宋_GB2312" w:cs="Times New Roman"/>
          <w:b w:val="0"/>
          <w:bCs w:val="0"/>
          <w:snapToGrid/>
          <w:color w:val="auto"/>
          <w:spacing w:val="0"/>
          <w:kern w:val="2"/>
          <w:sz w:val="32"/>
          <w:szCs w:val="36"/>
          <w:lang w:eastAsia="zh-CN"/>
        </w:rPr>
        <w:t>有下列情况之一的，撤销企业技术中心资格：</w:t>
      </w:r>
    </w:p>
    <w:p w14:paraId="66A3A6DA">
      <w:pPr>
        <w:keepNext w:val="0"/>
        <w:keepLines w:val="0"/>
        <w:pageBreakBefore w:val="0"/>
        <w:widowControl w:val="0"/>
        <w:kinsoku/>
        <w:overflowPunct/>
        <w:topLinePunct w:val="0"/>
        <w:autoSpaceDE/>
        <w:autoSpaceDN/>
        <w:bidi w:val="0"/>
        <w:adjustRightInd/>
        <w:snapToGrid/>
        <w:spacing w:before="0"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kern w:val="2"/>
          <w:sz w:val="32"/>
          <w:szCs w:val="36"/>
          <w:lang w:eastAsia="zh-CN"/>
        </w:rPr>
      </w:pPr>
      <w:r>
        <w:rPr>
          <w:rFonts w:hint="default" w:ascii="Times New Roman" w:hAnsi="Times New Roman" w:eastAsia="仿宋_GB2312" w:cs="Times New Roman"/>
          <w:b w:val="0"/>
          <w:bCs w:val="0"/>
          <w:snapToGrid/>
          <w:color w:val="auto"/>
          <w:spacing w:val="0"/>
          <w:kern w:val="2"/>
          <w:sz w:val="32"/>
          <w:szCs w:val="36"/>
          <w:lang w:eastAsia="zh-CN"/>
        </w:rPr>
        <w:t>（一）运行评价不合格；</w:t>
      </w:r>
    </w:p>
    <w:p w14:paraId="5873309D">
      <w:pPr>
        <w:keepNext w:val="0"/>
        <w:keepLines w:val="0"/>
        <w:pageBreakBefore w:val="0"/>
        <w:widowControl w:val="0"/>
        <w:kinsoku/>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kern w:val="2"/>
          <w:sz w:val="32"/>
          <w:szCs w:val="36"/>
          <w:lang w:eastAsia="zh-CN"/>
        </w:rPr>
      </w:pPr>
      <w:r>
        <w:rPr>
          <w:rFonts w:hint="default" w:ascii="Times New Roman" w:hAnsi="Times New Roman" w:eastAsia="仿宋_GB2312" w:cs="Times New Roman"/>
          <w:b w:val="0"/>
          <w:bCs w:val="0"/>
          <w:snapToGrid/>
          <w:color w:val="auto"/>
          <w:spacing w:val="0"/>
          <w:kern w:val="2"/>
          <w:sz w:val="32"/>
          <w:szCs w:val="36"/>
          <w:lang w:eastAsia="zh-CN"/>
        </w:rPr>
        <w:t>（</w:t>
      </w:r>
      <w:r>
        <w:rPr>
          <w:rFonts w:hint="default" w:ascii="Times New Roman" w:hAnsi="Times New Roman" w:eastAsia="仿宋_GB2312" w:cs="Times New Roman"/>
          <w:b w:val="0"/>
          <w:bCs w:val="0"/>
          <w:snapToGrid/>
          <w:color w:val="auto"/>
          <w:spacing w:val="0"/>
          <w:kern w:val="2"/>
          <w:sz w:val="32"/>
          <w:szCs w:val="36"/>
          <w:lang w:val="en-US" w:eastAsia="zh-CN"/>
        </w:rPr>
        <w:t>二</w:t>
      </w:r>
      <w:r>
        <w:rPr>
          <w:rFonts w:hint="default" w:ascii="Times New Roman" w:hAnsi="Times New Roman" w:eastAsia="仿宋_GB2312" w:cs="Times New Roman"/>
          <w:b w:val="0"/>
          <w:bCs w:val="0"/>
          <w:snapToGrid/>
          <w:color w:val="auto"/>
          <w:spacing w:val="0"/>
          <w:kern w:val="2"/>
          <w:sz w:val="32"/>
          <w:szCs w:val="36"/>
          <w:lang w:eastAsia="zh-CN"/>
        </w:rPr>
        <w:t>）逾期未报送评价材料；</w:t>
      </w:r>
    </w:p>
    <w:p w14:paraId="44F30E38">
      <w:pPr>
        <w:keepNext w:val="0"/>
        <w:keepLines w:val="0"/>
        <w:pageBreakBefore w:val="0"/>
        <w:widowControl w:val="0"/>
        <w:kinsoku/>
        <w:overflowPunct/>
        <w:topLinePunct w:val="0"/>
        <w:autoSpaceDE/>
        <w:autoSpaceDN/>
        <w:bidi w:val="0"/>
        <w:adjustRightInd/>
        <w:snapToGrid/>
        <w:spacing w:before="0"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spacing w:val="0"/>
          <w:kern w:val="2"/>
          <w:sz w:val="32"/>
          <w:szCs w:val="36"/>
          <w:lang w:val="en-US" w:eastAsia="zh-CN"/>
        </w:rPr>
      </w:pPr>
      <w:r>
        <w:rPr>
          <w:rFonts w:hint="default" w:ascii="Times New Roman" w:hAnsi="Times New Roman" w:eastAsia="仿宋_GB2312" w:cs="Times New Roman"/>
          <w:b w:val="0"/>
          <w:bCs w:val="0"/>
          <w:snapToGrid/>
          <w:color w:val="auto"/>
          <w:spacing w:val="0"/>
          <w:kern w:val="2"/>
          <w:sz w:val="32"/>
          <w:szCs w:val="36"/>
          <w:lang w:eastAsia="zh-CN"/>
        </w:rPr>
        <w:t>（</w:t>
      </w:r>
      <w:r>
        <w:rPr>
          <w:rFonts w:hint="default" w:ascii="Times New Roman" w:hAnsi="Times New Roman" w:eastAsia="仿宋_GB2312" w:cs="Times New Roman"/>
          <w:b w:val="0"/>
          <w:bCs w:val="0"/>
          <w:snapToGrid/>
          <w:color w:val="auto"/>
          <w:spacing w:val="0"/>
          <w:kern w:val="2"/>
          <w:sz w:val="32"/>
          <w:szCs w:val="36"/>
          <w:lang w:val="en-US" w:eastAsia="zh-CN"/>
        </w:rPr>
        <w:t>三</w:t>
      </w:r>
      <w:r>
        <w:rPr>
          <w:rFonts w:hint="default" w:ascii="Times New Roman" w:hAnsi="Times New Roman" w:eastAsia="仿宋_GB2312" w:cs="Times New Roman"/>
          <w:b w:val="0"/>
          <w:bCs w:val="0"/>
          <w:snapToGrid/>
          <w:color w:val="auto"/>
          <w:spacing w:val="0"/>
          <w:kern w:val="2"/>
          <w:sz w:val="32"/>
          <w:szCs w:val="36"/>
          <w:lang w:eastAsia="zh-CN"/>
        </w:rPr>
        <w:t>）</w:t>
      </w:r>
      <w:r>
        <w:rPr>
          <w:rFonts w:hint="default" w:ascii="Times New Roman" w:hAnsi="Times New Roman" w:eastAsia="仿宋_GB2312" w:cs="Times New Roman"/>
          <w:b w:val="0"/>
          <w:bCs w:val="0"/>
          <w:snapToGrid/>
          <w:color w:val="auto"/>
          <w:spacing w:val="0"/>
          <w:kern w:val="2"/>
          <w:sz w:val="32"/>
          <w:szCs w:val="36"/>
          <w:lang w:val="en-US" w:eastAsia="zh-CN"/>
        </w:rPr>
        <w:t>提供虚假材料和数据；</w:t>
      </w:r>
    </w:p>
    <w:p w14:paraId="210DF629">
      <w:pPr>
        <w:keepNext w:val="0"/>
        <w:keepLines w:val="0"/>
        <w:pageBreakBefore w:val="0"/>
        <w:widowControl w:val="0"/>
        <w:kinsoku/>
        <w:overflowPunct/>
        <w:topLinePunct w:val="0"/>
        <w:autoSpaceDE/>
        <w:autoSpaceDN/>
        <w:bidi w:val="0"/>
        <w:adjustRightInd/>
        <w:snapToGrid/>
        <w:spacing w:before="0"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kern w:val="2"/>
          <w:sz w:val="32"/>
          <w:szCs w:val="36"/>
          <w:lang w:eastAsia="zh-CN"/>
        </w:rPr>
      </w:pPr>
      <w:r>
        <w:rPr>
          <w:rFonts w:hint="default" w:ascii="Times New Roman" w:hAnsi="Times New Roman" w:eastAsia="仿宋_GB2312" w:cs="Times New Roman"/>
          <w:b w:val="0"/>
          <w:bCs w:val="0"/>
          <w:snapToGrid/>
          <w:color w:val="auto"/>
          <w:spacing w:val="0"/>
          <w:kern w:val="2"/>
          <w:sz w:val="32"/>
          <w:szCs w:val="36"/>
          <w:lang w:eastAsia="zh-CN"/>
        </w:rPr>
        <w:t>（</w:t>
      </w:r>
      <w:r>
        <w:rPr>
          <w:rFonts w:hint="default" w:ascii="Times New Roman" w:hAnsi="Times New Roman" w:eastAsia="仿宋_GB2312" w:cs="Times New Roman"/>
          <w:b w:val="0"/>
          <w:bCs w:val="0"/>
          <w:snapToGrid/>
          <w:color w:val="auto"/>
          <w:spacing w:val="0"/>
          <w:kern w:val="2"/>
          <w:sz w:val="32"/>
          <w:szCs w:val="36"/>
          <w:lang w:val="en-US" w:eastAsia="zh-CN"/>
        </w:rPr>
        <w:t>四</w:t>
      </w:r>
      <w:r>
        <w:rPr>
          <w:rFonts w:hint="default" w:ascii="Times New Roman" w:hAnsi="Times New Roman" w:eastAsia="仿宋_GB2312" w:cs="Times New Roman"/>
          <w:b w:val="0"/>
          <w:bCs w:val="0"/>
          <w:snapToGrid/>
          <w:color w:val="auto"/>
          <w:spacing w:val="0"/>
          <w:kern w:val="2"/>
          <w:sz w:val="32"/>
          <w:szCs w:val="36"/>
          <w:lang w:eastAsia="zh-CN"/>
        </w:rPr>
        <w:t>）主要由于技术原因发生重大质量、安全事故；</w:t>
      </w:r>
    </w:p>
    <w:p w14:paraId="6F21B662">
      <w:pPr>
        <w:keepNext w:val="0"/>
        <w:keepLines w:val="0"/>
        <w:pageBreakBefore w:val="0"/>
        <w:widowControl w:val="0"/>
        <w:kinsoku/>
        <w:overflowPunct/>
        <w:topLinePunct w:val="0"/>
        <w:autoSpaceDE/>
        <w:autoSpaceDN/>
        <w:bidi w:val="0"/>
        <w:adjustRightInd/>
        <w:snapToGrid/>
        <w:spacing w:before="0"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kern w:val="2"/>
          <w:sz w:val="32"/>
          <w:szCs w:val="36"/>
          <w:lang w:eastAsia="zh-CN"/>
        </w:rPr>
      </w:pPr>
      <w:r>
        <w:rPr>
          <w:rFonts w:hint="default" w:ascii="Times New Roman" w:hAnsi="Times New Roman" w:eastAsia="仿宋_GB2312" w:cs="Times New Roman"/>
          <w:b w:val="0"/>
          <w:bCs w:val="0"/>
          <w:snapToGrid/>
          <w:color w:val="auto"/>
          <w:spacing w:val="0"/>
          <w:kern w:val="2"/>
          <w:sz w:val="32"/>
          <w:szCs w:val="36"/>
          <w:lang w:eastAsia="zh-CN"/>
        </w:rPr>
        <w:t>（</w:t>
      </w:r>
      <w:r>
        <w:rPr>
          <w:rFonts w:hint="default" w:ascii="Times New Roman" w:hAnsi="Times New Roman" w:eastAsia="仿宋_GB2312" w:cs="Times New Roman"/>
          <w:b w:val="0"/>
          <w:bCs w:val="0"/>
          <w:snapToGrid/>
          <w:color w:val="auto"/>
          <w:spacing w:val="0"/>
          <w:kern w:val="2"/>
          <w:sz w:val="32"/>
          <w:szCs w:val="36"/>
          <w:lang w:val="en-US" w:eastAsia="zh-CN"/>
        </w:rPr>
        <w:t>五</w:t>
      </w:r>
      <w:r>
        <w:rPr>
          <w:rFonts w:hint="default" w:ascii="Times New Roman" w:hAnsi="Times New Roman" w:eastAsia="仿宋_GB2312" w:cs="Times New Roman"/>
          <w:b w:val="0"/>
          <w:bCs w:val="0"/>
          <w:snapToGrid/>
          <w:color w:val="auto"/>
          <w:spacing w:val="0"/>
          <w:kern w:val="2"/>
          <w:sz w:val="32"/>
          <w:szCs w:val="36"/>
          <w:lang w:eastAsia="zh-CN"/>
        </w:rPr>
        <w:t>）因违反海关法及有关法律、行政法规，构成走私行为，受到刑事、行政处罚，或因严重违反海关监管规定受到行政处罚；</w:t>
      </w:r>
    </w:p>
    <w:p w14:paraId="5B93A606">
      <w:pPr>
        <w:keepNext w:val="0"/>
        <w:keepLines w:val="0"/>
        <w:pageBreakBefore w:val="0"/>
        <w:widowControl w:val="0"/>
        <w:kinsoku/>
        <w:overflowPunct/>
        <w:topLinePunct w:val="0"/>
        <w:autoSpaceDE/>
        <w:autoSpaceDN/>
        <w:bidi w:val="0"/>
        <w:adjustRightInd/>
        <w:snapToGrid/>
        <w:spacing w:before="0"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kern w:val="2"/>
          <w:sz w:val="32"/>
          <w:szCs w:val="36"/>
          <w:lang w:eastAsia="zh-CN"/>
        </w:rPr>
      </w:pPr>
      <w:r>
        <w:rPr>
          <w:rFonts w:hint="default" w:ascii="Times New Roman" w:hAnsi="Times New Roman" w:eastAsia="仿宋_GB2312" w:cs="Times New Roman"/>
          <w:b w:val="0"/>
          <w:bCs w:val="0"/>
          <w:snapToGrid/>
          <w:color w:val="auto"/>
          <w:spacing w:val="0"/>
          <w:kern w:val="2"/>
          <w:sz w:val="32"/>
          <w:szCs w:val="36"/>
          <w:lang w:eastAsia="zh-CN"/>
        </w:rPr>
        <w:t>（</w:t>
      </w:r>
      <w:r>
        <w:rPr>
          <w:rFonts w:hint="default" w:ascii="Times New Roman" w:hAnsi="Times New Roman" w:eastAsia="仿宋_GB2312" w:cs="Times New Roman"/>
          <w:b w:val="0"/>
          <w:bCs w:val="0"/>
          <w:snapToGrid/>
          <w:color w:val="auto"/>
          <w:spacing w:val="0"/>
          <w:kern w:val="2"/>
          <w:sz w:val="32"/>
          <w:szCs w:val="36"/>
          <w:lang w:val="en-US" w:eastAsia="zh-CN"/>
        </w:rPr>
        <w:t>六</w:t>
      </w:r>
      <w:r>
        <w:rPr>
          <w:rFonts w:hint="default" w:ascii="Times New Roman" w:hAnsi="Times New Roman" w:eastAsia="仿宋_GB2312" w:cs="Times New Roman"/>
          <w:b w:val="0"/>
          <w:bCs w:val="0"/>
          <w:snapToGrid/>
          <w:color w:val="auto"/>
          <w:spacing w:val="0"/>
          <w:kern w:val="2"/>
          <w:sz w:val="32"/>
          <w:szCs w:val="36"/>
          <w:lang w:eastAsia="zh-CN"/>
        </w:rPr>
        <w:t>）因违反税收征</w:t>
      </w:r>
      <w:r>
        <w:rPr>
          <w:rFonts w:hint="eastAsia" w:ascii="Times New Roman" w:hAnsi="Times New Roman" w:eastAsia="仿宋_GB2312" w:cs="Times New Roman"/>
          <w:b w:val="0"/>
          <w:bCs w:val="0"/>
          <w:snapToGrid/>
          <w:color w:val="auto"/>
          <w:spacing w:val="0"/>
          <w:kern w:val="2"/>
          <w:sz w:val="32"/>
          <w:szCs w:val="36"/>
          <w:lang w:val="en-US" w:eastAsia="zh-CN"/>
        </w:rPr>
        <w:t>收</w:t>
      </w:r>
      <w:r>
        <w:rPr>
          <w:rFonts w:hint="default" w:ascii="Times New Roman" w:hAnsi="Times New Roman" w:eastAsia="仿宋_GB2312" w:cs="Times New Roman"/>
          <w:b w:val="0"/>
          <w:bCs w:val="0"/>
          <w:snapToGrid/>
          <w:color w:val="auto"/>
          <w:spacing w:val="0"/>
          <w:kern w:val="2"/>
          <w:sz w:val="32"/>
          <w:szCs w:val="36"/>
          <w:lang w:eastAsia="zh-CN"/>
        </w:rPr>
        <w:t>管</w:t>
      </w:r>
      <w:r>
        <w:rPr>
          <w:rFonts w:hint="eastAsia" w:ascii="Times New Roman" w:hAnsi="Times New Roman" w:eastAsia="仿宋_GB2312" w:cs="Times New Roman"/>
          <w:b w:val="0"/>
          <w:bCs w:val="0"/>
          <w:snapToGrid/>
          <w:color w:val="auto"/>
          <w:spacing w:val="0"/>
          <w:kern w:val="2"/>
          <w:sz w:val="32"/>
          <w:szCs w:val="36"/>
          <w:lang w:val="en-US" w:eastAsia="zh-CN"/>
        </w:rPr>
        <w:t>理</w:t>
      </w:r>
      <w:r>
        <w:rPr>
          <w:rFonts w:hint="default" w:ascii="Times New Roman" w:hAnsi="Times New Roman" w:eastAsia="仿宋_GB2312" w:cs="Times New Roman"/>
          <w:b w:val="0"/>
          <w:bCs w:val="0"/>
          <w:snapToGrid/>
          <w:color w:val="auto"/>
          <w:spacing w:val="0"/>
          <w:kern w:val="2"/>
          <w:sz w:val="32"/>
          <w:szCs w:val="36"/>
          <w:lang w:eastAsia="zh-CN"/>
        </w:rPr>
        <w:t>法及有关法律、行政法规，</w:t>
      </w:r>
      <w:r>
        <w:rPr>
          <w:rFonts w:hint="default" w:ascii="Times New Roman" w:hAnsi="Times New Roman" w:eastAsia="仿宋_GB2312" w:cs="Times New Roman"/>
          <w:b w:val="0"/>
          <w:bCs w:val="0"/>
          <w:snapToGrid/>
          <w:color w:val="auto"/>
          <w:spacing w:val="0"/>
          <w:kern w:val="2"/>
          <w:sz w:val="32"/>
          <w:szCs w:val="36"/>
          <w:lang w:val="en-US" w:eastAsia="zh-CN"/>
        </w:rPr>
        <w:t>被确定为重大税收违法失信主体</w:t>
      </w:r>
      <w:r>
        <w:rPr>
          <w:rFonts w:hint="default" w:ascii="Times New Roman" w:hAnsi="Times New Roman" w:eastAsia="仿宋_GB2312" w:cs="Times New Roman"/>
          <w:b w:val="0"/>
          <w:bCs w:val="0"/>
          <w:snapToGrid/>
          <w:color w:val="auto"/>
          <w:spacing w:val="0"/>
          <w:kern w:val="2"/>
          <w:sz w:val="32"/>
          <w:szCs w:val="36"/>
          <w:lang w:eastAsia="zh-CN"/>
        </w:rPr>
        <w:t>；</w:t>
      </w:r>
    </w:p>
    <w:p w14:paraId="236A043E">
      <w:pPr>
        <w:keepNext w:val="0"/>
        <w:keepLines w:val="0"/>
        <w:pageBreakBefore w:val="0"/>
        <w:widowControl w:val="0"/>
        <w:kinsoku/>
        <w:overflowPunct/>
        <w:topLinePunct w:val="0"/>
        <w:autoSpaceDE/>
        <w:autoSpaceDN/>
        <w:bidi w:val="0"/>
        <w:adjustRightInd/>
        <w:snapToGrid/>
        <w:spacing w:before="0"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kern w:val="2"/>
          <w:sz w:val="32"/>
          <w:szCs w:val="36"/>
          <w:lang w:eastAsia="zh-CN"/>
        </w:rPr>
      </w:pPr>
      <w:r>
        <w:rPr>
          <w:rFonts w:hint="default" w:ascii="Times New Roman" w:hAnsi="Times New Roman" w:eastAsia="仿宋_GB2312" w:cs="Times New Roman"/>
          <w:b w:val="0"/>
          <w:bCs w:val="0"/>
          <w:snapToGrid/>
          <w:color w:val="auto"/>
          <w:spacing w:val="0"/>
          <w:kern w:val="2"/>
          <w:sz w:val="32"/>
          <w:szCs w:val="36"/>
          <w:lang w:eastAsia="zh-CN"/>
        </w:rPr>
        <w:t>（</w:t>
      </w:r>
      <w:r>
        <w:rPr>
          <w:rFonts w:hint="default" w:ascii="Times New Roman" w:hAnsi="Times New Roman" w:eastAsia="仿宋_GB2312" w:cs="Times New Roman"/>
          <w:b w:val="0"/>
          <w:bCs w:val="0"/>
          <w:snapToGrid/>
          <w:color w:val="auto"/>
          <w:spacing w:val="0"/>
          <w:kern w:val="2"/>
          <w:sz w:val="32"/>
          <w:szCs w:val="36"/>
          <w:lang w:val="en-US" w:eastAsia="zh-CN"/>
        </w:rPr>
        <w:t>七</w:t>
      </w:r>
      <w:r>
        <w:rPr>
          <w:rFonts w:hint="default" w:ascii="Times New Roman" w:hAnsi="Times New Roman" w:eastAsia="仿宋_GB2312" w:cs="Times New Roman"/>
          <w:b w:val="0"/>
          <w:bCs w:val="0"/>
          <w:snapToGrid/>
          <w:color w:val="auto"/>
          <w:spacing w:val="0"/>
          <w:kern w:val="2"/>
          <w:sz w:val="32"/>
          <w:szCs w:val="36"/>
          <w:lang w:eastAsia="zh-CN"/>
        </w:rPr>
        <w:t>）司法、行政机关认定的其他严重违法失信行为；</w:t>
      </w:r>
    </w:p>
    <w:p w14:paraId="6A9E70D1">
      <w:pPr>
        <w:keepNext w:val="0"/>
        <w:keepLines w:val="0"/>
        <w:pageBreakBefore w:val="0"/>
        <w:widowControl w:val="0"/>
        <w:kinsoku/>
        <w:overflowPunct/>
        <w:topLinePunct w:val="0"/>
        <w:autoSpaceDE/>
        <w:autoSpaceDN/>
        <w:bidi w:val="0"/>
        <w:adjustRightInd/>
        <w:snapToGrid/>
        <w:spacing w:before="0"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kern w:val="2"/>
          <w:sz w:val="32"/>
          <w:szCs w:val="36"/>
          <w:lang w:eastAsia="zh-CN"/>
        </w:rPr>
      </w:pPr>
      <w:r>
        <w:rPr>
          <w:rFonts w:hint="default" w:ascii="Times New Roman" w:hAnsi="Times New Roman" w:eastAsia="仿宋_GB2312" w:cs="Times New Roman"/>
          <w:b w:val="0"/>
          <w:bCs w:val="0"/>
          <w:snapToGrid/>
          <w:color w:val="auto"/>
          <w:spacing w:val="0"/>
          <w:kern w:val="2"/>
          <w:sz w:val="32"/>
          <w:szCs w:val="36"/>
          <w:lang w:eastAsia="zh-CN"/>
        </w:rPr>
        <w:t>（</w:t>
      </w:r>
      <w:r>
        <w:rPr>
          <w:rFonts w:hint="default" w:ascii="Times New Roman" w:hAnsi="Times New Roman" w:eastAsia="仿宋_GB2312" w:cs="Times New Roman"/>
          <w:b w:val="0"/>
          <w:bCs w:val="0"/>
          <w:snapToGrid/>
          <w:color w:val="auto"/>
          <w:spacing w:val="0"/>
          <w:kern w:val="2"/>
          <w:sz w:val="32"/>
          <w:szCs w:val="36"/>
          <w:lang w:val="en-US" w:eastAsia="zh-CN"/>
        </w:rPr>
        <w:t>八</w:t>
      </w:r>
      <w:r>
        <w:rPr>
          <w:rFonts w:hint="default" w:ascii="Times New Roman" w:hAnsi="Times New Roman" w:eastAsia="仿宋_GB2312" w:cs="Times New Roman"/>
          <w:b w:val="0"/>
          <w:bCs w:val="0"/>
          <w:snapToGrid/>
          <w:color w:val="auto"/>
          <w:spacing w:val="0"/>
          <w:kern w:val="2"/>
          <w:sz w:val="32"/>
          <w:szCs w:val="36"/>
          <w:lang w:eastAsia="zh-CN"/>
        </w:rPr>
        <w:t>）企业被依法终止。</w:t>
      </w:r>
    </w:p>
    <w:p w14:paraId="187BD5C8">
      <w:pPr>
        <w:keepNext w:val="0"/>
        <w:keepLines w:val="0"/>
        <w:pageBreakBefore w:val="0"/>
        <w:widowControl w:val="0"/>
        <w:kinsoku/>
        <w:overflowPunct/>
        <w:topLinePunct w:val="0"/>
        <w:autoSpaceDE/>
        <w:autoSpaceDN/>
        <w:bidi w:val="0"/>
        <w:adjustRightInd/>
        <w:snapToGrid/>
        <w:spacing w:before="0"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kern w:val="2"/>
          <w:sz w:val="32"/>
          <w:szCs w:val="36"/>
          <w:highlight w:val="none"/>
          <w:lang w:eastAsia="zh-CN"/>
        </w:rPr>
      </w:pPr>
      <w:r>
        <w:rPr>
          <w:rFonts w:hint="default" w:ascii="Times New Roman" w:hAnsi="Times New Roman" w:eastAsia="黑体" w:cs="Times New Roman"/>
          <w:b w:val="0"/>
          <w:bCs w:val="0"/>
          <w:snapToGrid/>
          <w:color w:val="auto"/>
          <w:spacing w:val="0"/>
          <w:kern w:val="2"/>
          <w:sz w:val="32"/>
          <w:szCs w:val="36"/>
          <w:lang w:eastAsia="zh-CN"/>
        </w:rPr>
        <w:t>第</w:t>
      </w:r>
      <w:r>
        <w:rPr>
          <w:rFonts w:hint="default" w:ascii="Times New Roman" w:hAnsi="Times New Roman" w:eastAsia="黑体" w:cs="Times New Roman"/>
          <w:b w:val="0"/>
          <w:bCs w:val="0"/>
          <w:snapToGrid/>
          <w:color w:val="auto"/>
          <w:spacing w:val="0"/>
          <w:kern w:val="2"/>
          <w:sz w:val="32"/>
          <w:szCs w:val="36"/>
          <w:lang w:val="en-US" w:eastAsia="zh-CN"/>
        </w:rPr>
        <w:t>十九</w:t>
      </w:r>
      <w:r>
        <w:rPr>
          <w:rFonts w:hint="default" w:ascii="Times New Roman" w:hAnsi="Times New Roman" w:eastAsia="黑体" w:cs="Times New Roman"/>
          <w:b w:val="0"/>
          <w:bCs w:val="0"/>
          <w:snapToGrid/>
          <w:color w:val="auto"/>
          <w:spacing w:val="0"/>
          <w:kern w:val="2"/>
          <w:sz w:val="32"/>
          <w:szCs w:val="36"/>
          <w:lang w:eastAsia="zh-CN"/>
        </w:rPr>
        <w:t>条</w:t>
      </w:r>
      <w:r>
        <w:rPr>
          <w:rFonts w:hint="default" w:ascii="Times New Roman" w:hAnsi="Times New Roman" w:eastAsia="黑体" w:cs="Times New Roman"/>
          <w:b w:val="0"/>
          <w:bCs w:val="0"/>
          <w:snapToGrid/>
          <w:color w:val="auto"/>
          <w:spacing w:val="0"/>
          <w:kern w:val="2"/>
          <w:sz w:val="32"/>
          <w:szCs w:val="36"/>
          <w:lang w:val="en-US" w:eastAsia="zh-CN"/>
        </w:rPr>
        <w:t xml:space="preserve">  </w:t>
      </w:r>
      <w:r>
        <w:rPr>
          <w:rFonts w:hint="default" w:ascii="Times New Roman" w:hAnsi="Times New Roman" w:eastAsia="仿宋_GB2312" w:cs="Times New Roman"/>
          <w:b w:val="0"/>
          <w:bCs w:val="0"/>
          <w:snapToGrid/>
          <w:color w:val="auto"/>
          <w:spacing w:val="0"/>
          <w:kern w:val="2"/>
          <w:sz w:val="32"/>
          <w:szCs w:val="36"/>
          <w:lang w:eastAsia="zh-CN"/>
        </w:rPr>
        <w:t>因本办</w:t>
      </w:r>
      <w:r>
        <w:rPr>
          <w:rFonts w:hint="default" w:ascii="Times New Roman" w:hAnsi="Times New Roman" w:eastAsia="仿宋_GB2312" w:cs="Times New Roman"/>
          <w:b w:val="0"/>
          <w:bCs w:val="0"/>
          <w:snapToGrid/>
          <w:color w:val="auto"/>
          <w:spacing w:val="0"/>
          <w:kern w:val="2"/>
          <w:sz w:val="32"/>
          <w:szCs w:val="36"/>
          <w:highlight w:val="none"/>
          <w:lang w:eastAsia="zh-CN"/>
        </w:rPr>
        <w:t>法第</w:t>
      </w:r>
      <w:r>
        <w:rPr>
          <w:rFonts w:hint="default" w:ascii="Times New Roman" w:hAnsi="Times New Roman" w:eastAsia="仿宋_GB2312" w:cs="Times New Roman"/>
          <w:b w:val="0"/>
          <w:bCs w:val="0"/>
          <w:snapToGrid/>
          <w:color w:val="auto"/>
          <w:spacing w:val="0"/>
          <w:kern w:val="2"/>
          <w:sz w:val="32"/>
          <w:szCs w:val="36"/>
          <w:highlight w:val="none"/>
          <w:lang w:val="en-US" w:eastAsia="zh-CN"/>
        </w:rPr>
        <w:t>十八</w:t>
      </w:r>
      <w:r>
        <w:rPr>
          <w:rFonts w:hint="default" w:ascii="Times New Roman" w:hAnsi="Times New Roman" w:eastAsia="仿宋_GB2312" w:cs="Times New Roman"/>
          <w:b w:val="0"/>
          <w:bCs w:val="0"/>
          <w:snapToGrid/>
          <w:color w:val="auto"/>
          <w:spacing w:val="0"/>
          <w:kern w:val="2"/>
          <w:sz w:val="32"/>
          <w:szCs w:val="36"/>
          <w:highlight w:val="none"/>
          <w:lang w:eastAsia="zh-CN"/>
        </w:rPr>
        <w:t>条第（一）、（</w:t>
      </w:r>
      <w:r>
        <w:rPr>
          <w:rFonts w:hint="default" w:ascii="Times New Roman" w:hAnsi="Times New Roman" w:eastAsia="仿宋_GB2312" w:cs="Times New Roman"/>
          <w:b w:val="0"/>
          <w:bCs w:val="0"/>
          <w:snapToGrid/>
          <w:color w:val="auto"/>
          <w:spacing w:val="0"/>
          <w:kern w:val="2"/>
          <w:sz w:val="32"/>
          <w:szCs w:val="36"/>
          <w:highlight w:val="none"/>
          <w:lang w:val="en-US" w:eastAsia="zh-CN"/>
        </w:rPr>
        <w:t>二</w:t>
      </w:r>
      <w:r>
        <w:rPr>
          <w:rFonts w:hint="default" w:ascii="Times New Roman" w:hAnsi="Times New Roman" w:eastAsia="仿宋_GB2312" w:cs="Times New Roman"/>
          <w:b w:val="0"/>
          <w:bCs w:val="0"/>
          <w:snapToGrid/>
          <w:color w:val="auto"/>
          <w:spacing w:val="0"/>
          <w:kern w:val="2"/>
          <w:sz w:val="32"/>
          <w:szCs w:val="36"/>
          <w:highlight w:val="none"/>
          <w:lang w:eastAsia="zh-CN"/>
        </w:rPr>
        <w:t>）项所列原因被撤销企业技术中心资格的，自撤销之日起，</w:t>
      </w:r>
      <w:r>
        <w:rPr>
          <w:rFonts w:hint="default" w:ascii="Times New Roman" w:hAnsi="Times New Roman" w:eastAsia="仿宋_GB2312" w:cs="Times New Roman"/>
          <w:b w:val="0"/>
          <w:bCs w:val="0"/>
          <w:snapToGrid/>
          <w:color w:val="auto"/>
          <w:spacing w:val="0"/>
          <w:kern w:val="2"/>
          <w:sz w:val="32"/>
          <w:szCs w:val="36"/>
          <w:highlight w:val="none"/>
          <w:lang w:val="en-US" w:eastAsia="zh-CN"/>
        </w:rPr>
        <w:t>两年内不得再次申报认定</w:t>
      </w:r>
      <w:r>
        <w:rPr>
          <w:rFonts w:hint="default" w:ascii="Times New Roman" w:hAnsi="Times New Roman" w:eastAsia="仿宋_GB2312" w:cs="Times New Roman"/>
          <w:b w:val="0"/>
          <w:bCs w:val="0"/>
          <w:snapToGrid/>
          <w:color w:val="auto"/>
          <w:spacing w:val="0"/>
          <w:kern w:val="2"/>
          <w:sz w:val="32"/>
          <w:szCs w:val="36"/>
          <w:highlight w:val="none"/>
          <w:lang w:eastAsia="zh-CN"/>
        </w:rPr>
        <w:t>。</w:t>
      </w:r>
    </w:p>
    <w:p w14:paraId="41F0239B">
      <w:pPr>
        <w:keepNext w:val="0"/>
        <w:keepLines w:val="0"/>
        <w:pageBreakBefore w:val="0"/>
        <w:widowControl w:val="0"/>
        <w:kinsoku/>
        <w:overflowPunct/>
        <w:topLinePunct w:val="0"/>
        <w:autoSpaceDE/>
        <w:autoSpaceDN/>
        <w:bidi w:val="0"/>
        <w:adjustRightInd/>
        <w:snapToGrid/>
        <w:spacing w:before="0"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spacing w:val="0"/>
          <w:kern w:val="2"/>
          <w:sz w:val="32"/>
          <w:szCs w:val="36"/>
          <w:highlight w:val="none"/>
          <w:lang w:eastAsia="zh-CN"/>
        </w:rPr>
      </w:pPr>
      <w:r>
        <w:rPr>
          <w:rFonts w:hint="default" w:ascii="Times New Roman" w:hAnsi="Times New Roman" w:eastAsia="仿宋_GB2312" w:cs="Times New Roman"/>
          <w:b w:val="0"/>
          <w:bCs w:val="0"/>
          <w:snapToGrid/>
          <w:color w:val="auto"/>
          <w:spacing w:val="0"/>
          <w:kern w:val="2"/>
          <w:sz w:val="32"/>
          <w:szCs w:val="36"/>
          <w:highlight w:val="none"/>
          <w:lang w:eastAsia="zh-CN"/>
        </w:rPr>
        <w:t>因本办法第</w:t>
      </w:r>
      <w:r>
        <w:rPr>
          <w:rFonts w:hint="default" w:ascii="Times New Roman" w:hAnsi="Times New Roman" w:eastAsia="仿宋_GB2312" w:cs="Times New Roman"/>
          <w:b w:val="0"/>
          <w:bCs w:val="0"/>
          <w:snapToGrid/>
          <w:color w:val="auto"/>
          <w:spacing w:val="0"/>
          <w:kern w:val="2"/>
          <w:sz w:val="32"/>
          <w:szCs w:val="36"/>
          <w:highlight w:val="none"/>
          <w:lang w:val="en-US" w:eastAsia="zh-CN"/>
        </w:rPr>
        <w:t>十八</w:t>
      </w:r>
      <w:r>
        <w:rPr>
          <w:rFonts w:hint="default" w:ascii="Times New Roman" w:hAnsi="Times New Roman" w:eastAsia="仿宋_GB2312" w:cs="Times New Roman"/>
          <w:b w:val="0"/>
          <w:bCs w:val="0"/>
          <w:snapToGrid/>
          <w:color w:val="auto"/>
          <w:spacing w:val="0"/>
          <w:kern w:val="2"/>
          <w:sz w:val="32"/>
          <w:szCs w:val="36"/>
          <w:highlight w:val="none"/>
          <w:lang w:eastAsia="zh-CN"/>
        </w:rPr>
        <w:t>条第（</w:t>
      </w:r>
      <w:r>
        <w:rPr>
          <w:rFonts w:hint="default" w:ascii="Times New Roman" w:hAnsi="Times New Roman" w:eastAsia="仿宋_GB2312" w:cs="Times New Roman"/>
          <w:b w:val="0"/>
          <w:bCs w:val="0"/>
          <w:snapToGrid/>
          <w:color w:val="auto"/>
          <w:spacing w:val="0"/>
          <w:kern w:val="2"/>
          <w:sz w:val="32"/>
          <w:szCs w:val="36"/>
          <w:highlight w:val="none"/>
          <w:lang w:val="en-US" w:eastAsia="zh-CN"/>
        </w:rPr>
        <w:t>三</w:t>
      </w:r>
      <w:r>
        <w:rPr>
          <w:rFonts w:hint="default" w:ascii="Times New Roman" w:hAnsi="Times New Roman" w:eastAsia="仿宋_GB2312" w:cs="Times New Roman"/>
          <w:b w:val="0"/>
          <w:bCs w:val="0"/>
          <w:snapToGrid/>
          <w:color w:val="auto"/>
          <w:spacing w:val="0"/>
          <w:kern w:val="2"/>
          <w:sz w:val="32"/>
          <w:szCs w:val="36"/>
          <w:highlight w:val="none"/>
          <w:lang w:eastAsia="zh-CN"/>
        </w:rPr>
        <w:t>）</w:t>
      </w:r>
      <w:r>
        <w:rPr>
          <w:rFonts w:hint="default" w:ascii="Times New Roman" w:hAnsi="Times New Roman" w:eastAsia="仿宋_GB2312" w:cs="Times New Roman"/>
          <w:b w:val="0"/>
          <w:bCs w:val="0"/>
          <w:snapToGrid/>
          <w:color w:val="auto"/>
          <w:spacing w:val="0"/>
          <w:kern w:val="2"/>
          <w:sz w:val="32"/>
          <w:szCs w:val="36"/>
          <w:highlight w:val="none"/>
          <w:lang w:val="en-US" w:eastAsia="zh-CN"/>
        </w:rPr>
        <w:t>~</w:t>
      </w:r>
      <w:r>
        <w:rPr>
          <w:rFonts w:hint="default" w:ascii="Times New Roman" w:hAnsi="Times New Roman" w:eastAsia="仿宋_GB2312" w:cs="Times New Roman"/>
          <w:b w:val="0"/>
          <w:bCs w:val="0"/>
          <w:snapToGrid/>
          <w:color w:val="auto"/>
          <w:spacing w:val="0"/>
          <w:kern w:val="2"/>
          <w:sz w:val="32"/>
          <w:szCs w:val="36"/>
          <w:highlight w:val="none"/>
          <w:lang w:eastAsia="zh-CN"/>
        </w:rPr>
        <w:t>（</w:t>
      </w:r>
      <w:r>
        <w:rPr>
          <w:rFonts w:hint="default" w:ascii="Times New Roman" w:hAnsi="Times New Roman" w:eastAsia="仿宋_GB2312" w:cs="Times New Roman"/>
          <w:b w:val="0"/>
          <w:bCs w:val="0"/>
          <w:snapToGrid/>
          <w:color w:val="auto"/>
          <w:spacing w:val="0"/>
          <w:kern w:val="2"/>
          <w:sz w:val="32"/>
          <w:szCs w:val="36"/>
          <w:highlight w:val="none"/>
          <w:lang w:val="en-US" w:eastAsia="zh-CN"/>
        </w:rPr>
        <w:t>七</w:t>
      </w:r>
      <w:r>
        <w:rPr>
          <w:rFonts w:hint="default" w:ascii="Times New Roman" w:hAnsi="Times New Roman" w:eastAsia="仿宋_GB2312" w:cs="Times New Roman"/>
          <w:b w:val="0"/>
          <w:bCs w:val="0"/>
          <w:snapToGrid/>
          <w:color w:val="auto"/>
          <w:spacing w:val="0"/>
          <w:kern w:val="2"/>
          <w:sz w:val="32"/>
          <w:szCs w:val="36"/>
          <w:highlight w:val="none"/>
          <w:lang w:eastAsia="zh-CN"/>
        </w:rPr>
        <w:t>）项所列原因被撤销企业技术中心资格的，自撤销之日起，</w:t>
      </w:r>
      <w:r>
        <w:rPr>
          <w:rFonts w:hint="default" w:ascii="Times New Roman" w:hAnsi="Times New Roman" w:eastAsia="仿宋_GB2312" w:cs="Times New Roman"/>
          <w:b w:val="0"/>
          <w:bCs w:val="0"/>
          <w:snapToGrid/>
          <w:color w:val="auto"/>
          <w:spacing w:val="0"/>
          <w:kern w:val="2"/>
          <w:sz w:val="32"/>
          <w:szCs w:val="36"/>
          <w:highlight w:val="none"/>
          <w:lang w:val="en-US" w:eastAsia="zh-CN"/>
        </w:rPr>
        <w:t>三</w:t>
      </w:r>
      <w:r>
        <w:rPr>
          <w:rFonts w:hint="default" w:ascii="Times New Roman" w:hAnsi="Times New Roman" w:eastAsia="仿宋_GB2312" w:cs="Times New Roman"/>
          <w:b w:val="0"/>
          <w:bCs w:val="0"/>
          <w:snapToGrid/>
          <w:color w:val="auto"/>
          <w:spacing w:val="0"/>
          <w:kern w:val="2"/>
          <w:sz w:val="32"/>
          <w:szCs w:val="36"/>
          <w:highlight w:val="none"/>
          <w:lang w:eastAsia="zh-CN"/>
        </w:rPr>
        <w:t>年内不得再次</w:t>
      </w:r>
      <w:r>
        <w:rPr>
          <w:rFonts w:hint="default" w:ascii="Times New Roman" w:hAnsi="Times New Roman" w:eastAsia="仿宋_GB2312" w:cs="Times New Roman"/>
          <w:b w:val="0"/>
          <w:bCs w:val="0"/>
          <w:snapToGrid/>
          <w:color w:val="auto"/>
          <w:spacing w:val="0"/>
          <w:kern w:val="2"/>
          <w:sz w:val="32"/>
          <w:szCs w:val="36"/>
          <w:highlight w:val="none"/>
          <w:lang w:val="en-US" w:eastAsia="zh-CN"/>
        </w:rPr>
        <w:t>申报认定</w:t>
      </w:r>
      <w:r>
        <w:rPr>
          <w:rFonts w:hint="default" w:ascii="Times New Roman" w:hAnsi="Times New Roman" w:eastAsia="仿宋_GB2312" w:cs="Times New Roman"/>
          <w:b w:val="0"/>
          <w:bCs w:val="0"/>
          <w:snapToGrid/>
          <w:color w:val="auto"/>
          <w:spacing w:val="0"/>
          <w:kern w:val="2"/>
          <w:sz w:val="32"/>
          <w:szCs w:val="36"/>
          <w:highlight w:val="none"/>
          <w:lang w:eastAsia="zh-CN"/>
        </w:rPr>
        <w:t>。</w:t>
      </w:r>
    </w:p>
    <w:p w14:paraId="472E501C">
      <w:pPr>
        <w:keepNext w:val="0"/>
        <w:keepLines w:val="0"/>
        <w:pageBreakBefore w:val="0"/>
        <w:widowControl w:val="0"/>
        <w:kinsoku/>
        <w:overflowPunct/>
        <w:topLinePunct w:val="0"/>
        <w:autoSpaceDE/>
        <w:autoSpaceDN/>
        <w:bidi w:val="0"/>
        <w:adjustRightInd/>
        <w:snapToGrid/>
        <w:spacing w:before="0"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kern w:val="2"/>
          <w:sz w:val="32"/>
          <w:szCs w:val="36"/>
          <w:highlight w:val="none"/>
          <w:lang w:eastAsia="zh-CN"/>
        </w:rPr>
      </w:pPr>
      <w:r>
        <w:rPr>
          <w:rFonts w:hint="eastAsia" w:ascii="Times New Roman" w:hAnsi="Times New Roman" w:eastAsia="仿宋_GB2312" w:cs="Times New Roman"/>
          <w:b w:val="0"/>
          <w:bCs w:val="0"/>
          <w:snapToGrid/>
          <w:color w:val="auto"/>
          <w:spacing w:val="0"/>
          <w:kern w:val="2"/>
          <w:sz w:val="32"/>
          <w:szCs w:val="36"/>
          <w:lang w:eastAsia="zh-CN"/>
        </w:rPr>
        <w:t>各</w:t>
      </w:r>
      <w:r>
        <w:rPr>
          <w:rFonts w:hint="default" w:ascii="Times New Roman" w:hAnsi="Times New Roman" w:eastAsia="仿宋_GB2312" w:cs="Times New Roman"/>
          <w:b w:val="0"/>
          <w:bCs w:val="0"/>
          <w:snapToGrid/>
          <w:color w:val="auto"/>
          <w:spacing w:val="0"/>
          <w:kern w:val="2"/>
          <w:sz w:val="32"/>
          <w:szCs w:val="36"/>
          <w:highlight w:val="none"/>
          <w:lang w:eastAsia="zh-CN"/>
        </w:rPr>
        <w:t>市、州、直管市和神农架林区发改委</w:t>
      </w:r>
      <w:r>
        <w:rPr>
          <w:rFonts w:hint="default" w:ascii="Times New Roman" w:hAnsi="Times New Roman" w:eastAsia="仿宋_GB2312" w:cs="Times New Roman"/>
          <w:b w:val="0"/>
          <w:bCs w:val="0"/>
          <w:snapToGrid/>
          <w:color w:val="auto"/>
          <w:spacing w:val="0"/>
          <w:kern w:val="2"/>
          <w:sz w:val="32"/>
          <w:szCs w:val="36"/>
          <w:highlight w:val="none"/>
          <w:lang w:val="en-US" w:eastAsia="zh-CN"/>
        </w:rPr>
        <w:t>负责指导和督促评价基本合格的企业技术中心改进工作。</w:t>
      </w:r>
    </w:p>
    <w:p w14:paraId="2693043C">
      <w:pPr>
        <w:keepNext w:val="0"/>
        <w:keepLines w:val="0"/>
        <w:pageBreakBefore w:val="0"/>
        <w:widowControl w:val="0"/>
        <w:kinsoku/>
        <w:overflowPunct/>
        <w:topLinePunct w:val="0"/>
        <w:autoSpaceDE/>
        <w:autoSpaceDN/>
        <w:bidi w:val="0"/>
        <w:adjustRightInd/>
        <w:snapToGrid/>
        <w:spacing w:before="0"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spacing w:val="0"/>
          <w:kern w:val="2"/>
          <w:sz w:val="32"/>
          <w:szCs w:val="36"/>
          <w:highlight w:val="none"/>
          <w:lang w:eastAsia="zh-CN"/>
        </w:rPr>
      </w:pPr>
      <w:r>
        <w:rPr>
          <w:rFonts w:hint="default" w:ascii="Times New Roman" w:hAnsi="Times New Roman" w:eastAsia="黑体" w:cs="Times New Roman"/>
          <w:b w:val="0"/>
          <w:bCs w:val="0"/>
          <w:snapToGrid/>
          <w:color w:val="auto"/>
          <w:spacing w:val="0"/>
          <w:kern w:val="2"/>
          <w:sz w:val="32"/>
          <w:szCs w:val="36"/>
          <w:highlight w:val="none"/>
          <w:lang w:eastAsia="zh-CN"/>
        </w:rPr>
        <w:t>第</w:t>
      </w:r>
      <w:r>
        <w:rPr>
          <w:rFonts w:hint="default" w:ascii="Times New Roman" w:hAnsi="Times New Roman" w:eastAsia="黑体" w:cs="Times New Roman"/>
          <w:b w:val="0"/>
          <w:bCs w:val="0"/>
          <w:snapToGrid/>
          <w:color w:val="auto"/>
          <w:spacing w:val="0"/>
          <w:kern w:val="2"/>
          <w:sz w:val="32"/>
          <w:szCs w:val="36"/>
          <w:highlight w:val="none"/>
          <w:lang w:val="en-US" w:eastAsia="zh-CN"/>
        </w:rPr>
        <w:t>二十</w:t>
      </w:r>
      <w:r>
        <w:rPr>
          <w:rFonts w:hint="default" w:ascii="Times New Roman" w:hAnsi="Times New Roman" w:eastAsia="黑体" w:cs="Times New Roman"/>
          <w:b w:val="0"/>
          <w:bCs w:val="0"/>
          <w:snapToGrid/>
          <w:color w:val="auto"/>
          <w:spacing w:val="0"/>
          <w:kern w:val="2"/>
          <w:sz w:val="32"/>
          <w:szCs w:val="36"/>
          <w:highlight w:val="none"/>
          <w:lang w:eastAsia="zh-CN"/>
        </w:rPr>
        <w:t>条</w:t>
      </w:r>
      <w:r>
        <w:rPr>
          <w:rFonts w:hint="default" w:ascii="Times New Roman" w:hAnsi="Times New Roman" w:eastAsia="黑体" w:cs="Times New Roman"/>
          <w:b w:val="0"/>
          <w:bCs w:val="0"/>
          <w:snapToGrid/>
          <w:color w:val="auto"/>
          <w:spacing w:val="0"/>
          <w:kern w:val="2"/>
          <w:sz w:val="32"/>
          <w:szCs w:val="36"/>
          <w:highlight w:val="none"/>
          <w:lang w:val="en-US" w:eastAsia="zh-CN"/>
        </w:rPr>
        <w:t xml:space="preserve">  </w:t>
      </w:r>
      <w:r>
        <w:rPr>
          <w:rFonts w:hint="default" w:ascii="Times New Roman" w:hAnsi="Times New Roman" w:eastAsia="仿宋_GB2312" w:cs="Times New Roman"/>
          <w:b w:val="0"/>
          <w:bCs w:val="0"/>
          <w:snapToGrid/>
          <w:color w:val="auto"/>
          <w:spacing w:val="0"/>
          <w:kern w:val="2"/>
          <w:sz w:val="32"/>
          <w:szCs w:val="36"/>
          <w:highlight w:val="none"/>
          <w:lang w:eastAsia="zh-CN"/>
        </w:rPr>
        <w:t>武汉海关依据职责范围</w:t>
      </w:r>
      <w:r>
        <w:rPr>
          <w:rFonts w:hint="default" w:ascii="Times New Roman" w:hAnsi="Times New Roman" w:eastAsia="仿宋_GB2312" w:cs="Times New Roman"/>
          <w:b w:val="0"/>
          <w:bCs w:val="0"/>
          <w:snapToGrid/>
          <w:color w:val="auto"/>
          <w:spacing w:val="0"/>
          <w:kern w:val="2"/>
          <w:sz w:val="32"/>
          <w:szCs w:val="36"/>
          <w:highlight w:val="none"/>
          <w:lang w:val="en-US" w:eastAsia="zh-CN"/>
        </w:rPr>
        <w:t>对</w:t>
      </w:r>
      <w:r>
        <w:rPr>
          <w:rFonts w:hint="default" w:ascii="Times New Roman" w:hAnsi="Times New Roman" w:eastAsia="仿宋_GB2312" w:cs="Times New Roman"/>
          <w:b w:val="0"/>
          <w:bCs w:val="0"/>
          <w:snapToGrid/>
          <w:color w:val="auto"/>
          <w:spacing w:val="0"/>
          <w:kern w:val="2"/>
          <w:sz w:val="32"/>
          <w:szCs w:val="36"/>
          <w:highlight w:val="none"/>
          <w:lang w:eastAsia="zh-CN"/>
        </w:rPr>
        <w:t>申请认定企业技术中心的企业和参与评价的企业技术中心所在企业是否存在</w:t>
      </w:r>
      <w:r>
        <w:rPr>
          <w:rFonts w:hint="default" w:ascii="Times New Roman" w:hAnsi="Times New Roman" w:eastAsia="仿宋_GB2312" w:cs="Times New Roman"/>
          <w:b w:val="0"/>
          <w:bCs w:val="0"/>
          <w:snapToGrid/>
          <w:color w:val="auto"/>
          <w:spacing w:val="0"/>
          <w:kern w:val="2"/>
          <w:sz w:val="32"/>
          <w:szCs w:val="36"/>
          <w:highlight w:val="none"/>
          <w:lang w:val="en-US" w:eastAsia="zh-CN"/>
        </w:rPr>
        <w:t>第六条第（六）项第1目、</w:t>
      </w:r>
      <w:r>
        <w:rPr>
          <w:rFonts w:hint="default" w:ascii="Times New Roman" w:hAnsi="Times New Roman" w:eastAsia="仿宋_GB2312" w:cs="Times New Roman"/>
          <w:b w:val="0"/>
          <w:bCs w:val="0"/>
          <w:snapToGrid/>
          <w:color w:val="auto"/>
          <w:spacing w:val="0"/>
          <w:kern w:val="2"/>
          <w:sz w:val="32"/>
          <w:szCs w:val="36"/>
          <w:highlight w:val="none"/>
          <w:lang w:eastAsia="zh-CN"/>
        </w:rPr>
        <w:t>第</w:t>
      </w:r>
      <w:r>
        <w:rPr>
          <w:rFonts w:hint="default" w:ascii="Times New Roman" w:hAnsi="Times New Roman" w:eastAsia="仿宋_GB2312" w:cs="Times New Roman"/>
          <w:b w:val="0"/>
          <w:bCs w:val="0"/>
          <w:snapToGrid/>
          <w:color w:val="auto"/>
          <w:spacing w:val="0"/>
          <w:kern w:val="2"/>
          <w:sz w:val="32"/>
          <w:szCs w:val="36"/>
          <w:highlight w:val="none"/>
          <w:lang w:val="en-US" w:eastAsia="zh-CN"/>
        </w:rPr>
        <w:t>十八</w:t>
      </w:r>
      <w:r>
        <w:rPr>
          <w:rFonts w:hint="default" w:ascii="Times New Roman" w:hAnsi="Times New Roman" w:eastAsia="仿宋_GB2312" w:cs="Times New Roman"/>
          <w:b w:val="0"/>
          <w:bCs w:val="0"/>
          <w:snapToGrid/>
          <w:color w:val="auto"/>
          <w:spacing w:val="0"/>
          <w:kern w:val="2"/>
          <w:sz w:val="32"/>
          <w:szCs w:val="36"/>
          <w:highlight w:val="none"/>
          <w:lang w:eastAsia="zh-CN"/>
        </w:rPr>
        <w:t>条第（</w:t>
      </w:r>
      <w:r>
        <w:rPr>
          <w:rFonts w:hint="default" w:ascii="Times New Roman" w:hAnsi="Times New Roman" w:eastAsia="仿宋_GB2312" w:cs="Times New Roman"/>
          <w:b w:val="0"/>
          <w:bCs w:val="0"/>
          <w:snapToGrid/>
          <w:color w:val="auto"/>
          <w:spacing w:val="0"/>
          <w:kern w:val="2"/>
          <w:sz w:val="32"/>
          <w:szCs w:val="36"/>
          <w:highlight w:val="none"/>
          <w:lang w:val="en-US" w:eastAsia="zh-CN"/>
        </w:rPr>
        <w:t>五</w:t>
      </w:r>
      <w:r>
        <w:rPr>
          <w:rFonts w:hint="default" w:ascii="Times New Roman" w:hAnsi="Times New Roman" w:eastAsia="仿宋_GB2312" w:cs="Times New Roman"/>
          <w:b w:val="0"/>
          <w:bCs w:val="0"/>
          <w:snapToGrid/>
          <w:color w:val="auto"/>
          <w:spacing w:val="0"/>
          <w:kern w:val="2"/>
          <w:sz w:val="32"/>
          <w:szCs w:val="36"/>
          <w:highlight w:val="none"/>
          <w:lang w:eastAsia="zh-CN"/>
        </w:rPr>
        <w:t>）项所列情况进行</w:t>
      </w:r>
      <w:r>
        <w:rPr>
          <w:rFonts w:hint="default" w:ascii="Times New Roman" w:hAnsi="Times New Roman" w:eastAsia="仿宋_GB2312" w:cs="Times New Roman"/>
          <w:b w:val="0"/>
          <w:bCs w:val="0"/>
          <w:snapToGrid/>
          <w:color w:val="auto"/>
          <w:spacing w:val="0"/>
          <w:kern w:val="2"/>
          <w:sz w:val="32"/>
          <w:szCs w:val="36"/>
          <w:highlight w:val="none"/>
          <w:lang w:val="en-US" w:eastAsia="zh-CN"/>
        </w:rPr>
        <w:t>确认</w:t>
      </w:r>
      <w:r>
        <w:rPr>
          <w:rFonts w:hint="default" w:ascii="Times New Roman" w:hAnsi="Times New Roman" w:eastAsia="仿宋_GB2312" w:cs="Times New Roman"/>
          <w:b w:val="0"/>
          <w:bCs w:val="0"/>
          <w:snapToGrid/>
          <w:color w:val="auto"/>
          <w:spacing w:val="0"/>
          <w:kern w:val="2"/>
          <w:sz w:val="32"/>
          <w:szCs w:val="36"/>
          <w:highlight w:val="none"/>
          <w:lang w:eastAsia="zh-CN"/>
        </w:rPr>
        <w:t>。</w:t>
      </w:r>
    </w:p>
    <w:p w14:paraId="344D540C">
      <w:pPr>
        <w:keepNext w:val="0"/>
        <w:keepLines w:val="0"/>
        <w:pageBreakBefore w:val="0"/>
        <w:widowControl w:val="0"/>
        <w:kinsoku/>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snapToGrid/>
          <w:color w:val="auto"/>
          <w:kern w:val="2"/>
          <w:sz w:val="32"/>
          <w:szCs w:val="36"/>
          <w:highlight w:val="none"/>
          <w:lang w:val="en-US" w:eastAsia="zh-CN"/>
        </w:rPr>
      </w:pPr>
      <w:r>
        <w:rPr>
          <w:rFonts w:hint="default" w:ascii="Times New Roman" w:hAnsi="Times New Roman" w:eastAsia="仿宋_GB2312" w:cs="Times New Roman"/>
          <w:b w:val="0"/>
          <w:bCs w:val="0"/>
          <w:snapToGrid/>
          <w:color w:val="auto"/>
          <w:spacing w:val="0"/>
          <w:kern w:val="2"/>
          <w:sz w:val="32"/>
          <w:szCs w:val="36"/>
          <w:highlight w:val="none"/>
          <w:lang w:eastAsia="zh-CN"/>
        </w:rPr>
        <w:t>省税务局依据职责范围</w:t>
      </w:r>
      <w:r>
        <w:rPr>
          <w:rFonts w:hint="default" w:ascii="Times New Roman" w:hAnsi="Times New Roman" w:eastAsia="仿宋_GB2312" w:cs="Times New Roman"/>
          <w:b w:val="0"/>
          <w:bCs w:val="0"/>
          <w:snapToGrid/>
          <w:color w:val="auto"/>
          <w:spacing w:val="0"/>
          <w:kern w:val="2"/>
          <w:sz w:val="32"/>
          <w:szCs w:val="36"/>
          <w:highlight w:val="none"/>
          <w:lang w:val="en-US" w:eastAsia="zh-CN"/>
        </w:rPr>
        <w:t>对</w:t>
      </w:r>
      <w:r>
        <w:rPr>
          <w:rFonts w:hint="default" w:ascii="Times New Roman" w:hAnsi="Times New Roman" w:eastAsia="仿宋_GB2312" w:cs="Times New Roman"/>
          <w:b w:val="0"/>
          <w:bCs w:val="0"/>
          <w:snapToGrid/>
          <w:color w:val="auto"/>
          <w:spacing w:val="0"/>
          <w:kern w:val="2"/>
          <w:sz w:val="32"/>
          <w:szCs w:val="36"/>
          <w:highlight w:val="none"/>
          <w:lang w:eastAsia="zh-CN"/>
        </w:rPr>
        <w:t>申请认定企业技术中心的企业和参与评价的企业技术中心所在企业是否存在</w:t>
      </w:r>
      <w:r>
        <w:rPr>
          <w:rFonts w:hint="default" w:ascii="Times New Roman" w:hAnsi="Times New Roman" w:eastAsia="仿宋_GB2312" w:cs="Times New Roman"/>
          <w:b w:val="0"/>
          <w:bCs w:val="0"/>
          <w:snapToGrid/>
          <w:color w:val="auto"/>
          <w:spacing w:val="0"/>
          <w:kern w:val="2"/>
          <w:sz w:val="32"/>
          <w:szCs w:val="36"/>
          <w:highlight w:val="none"/>
          <w:lang w:val="en-US" w:eastAsia="zh-CN"/>
        </w:rPr>
        <w:t>第六条第（六）项第2目、</w:t>
      </w:r>
      <w:r>
        <w:rPr>
          <w:rFonts w:hint="default" w:ascii="Times New Roman" w:hAnsi="Times New Roman" w:eastAsia="仿宋_GB2312" w:cs="Times New Roman"/>
          <w:b w:val="0"/>
          <w:bCs w:val="0"/>
          <w:snapToGrid/>
          <w:color w:val="auto"/>
          <w:spacing w:val="0"/>
          <w:kern w:val="2"/>
          <w:sz w:val="32"/>
          <w:szCs w:val="36"/>
          <w:highlight w:val="none"/>
          <w:lang w:eastAsia="zh-CN"/>
        </w:rPr>
        <w:t>第</w:t>
      </w:r>
      <w:r>
        <w:rPr>
          <w:rFonts w:hint="default" w:ascii="Times New Roman" w:hAnsi="Times New Roman" w:eastAsia="仿宋_GB2312" w:cs="Times New Roman"/>
          <w:b w:val="0"/>
          <w:bCs w:val="0"/>
          <w:snapToGrid/>
          <w:color w:val="auto"/>
          <w:spacing w:val="0"/>
          <w:kern w:val="2"/>
          <w:sz w:val="32"/>
          <w:szCs w:val="36"/>
          <w:highlight w:val="none"/>
          <w:lang w:val="en-US" w:eastAsia="zh-CN"/>
        </w:rPr>
        <w:t>十八</w:t>
      </w:r>
      <w:r>
        <w:rPr>
          <w:rFonts w:hint="default" w:ascii="Times New Roman" w:hAnsi="Times New Roman" w:eastAsia="仿宋_GB2312" w:cs="Times New Roman"/>
          <w:b w:val="0"/>
          <w:bCs w:val="0"/>
          <w:snapToGrid/>
          <w:color w:val="auto"/>
          <w:spacing w:val="0"/>
          <w:kern w:val="2"/>
          <w:sz w:val="32"/>
          <w:szCs w:val="36"/>
          <w:highlight w:val="none"/>
          <w:lang w:eastAsia="zh-CN"/>
        </w:rPr>
        <w:t>条第（</w:t>
      </w:r>
      <w:r>
        <w:rPr>
          <w:rFonts w:hint="default" w:ascii="Times New Roman" w:hAnsi="Times New Roman" w:eastAsia="仿宋_GB2312" w:cs="Times New Roman"/>
          <w:b w:val="0"/>
          <w:bCs w:val="0"/>
          <w:snapToGrid/>
          <w:color w:val="auto"/>
          <w:spacing w:val="0"/>
          <w:kern w:val="2"/>
          <w:sz w:val="32"/>
          <w:szCs w:val="36"/>
          <w:highlight w:val="none"/>
          <w:lang w:val="en-US" w:eastAsia="zh-CN"/>
        </w:rPr>
        <w:t>六</w:t>
      </w:r>
      <w:r>
        <w:rPr>
          <w:rFonts w:hint="default" w:ascii="Times New Roman" w:hAnsi="Times New Roman" w:eastAsia="仿宋_GB2312" w:cs="Times New Roman"/>
          <w:b w:val="0"/>
          <w:bCs w:val="0"/>
          <w:snapToGrid/>
          <w:color w:val="auto"/>
          <w:spacing w:val="0"/>
          <w:kern w:val="2"/>
          <w:sz w:val="32"/>
          <w:szCs w:val="36"/>
          <w:highlight w:val="none"/>
          <w:lang w:eastAsia="zh-CN"/>
        </w:rPr>
        <w:t>）项所列情况进行</w:t>
      </w:r>
      <w:r>
        <w:rPr>
          <w:rFonts w:hint="default" w:ascii="Times New Roman" w:hAnsi="Times New Roman" w:eastAsia="仿宋_GB2312" w:cs="Times New Roman"/>
          <w:b w:val="0"/>
          <w:bCs w:val="0"/>
          <w:snapToGrid/>
          <w:color w:val="auto"/>
          <w:spacing w:val="0"/>
          <w:kern w:val="2"/>
          <w:sz w:val="32"/>
          <w:szCs w:val="36"/>
          <w:highlight w:val="none"/>
          <w:lang w:val="en-US" w:eastAsia="zh-CN"/>
        </w:rPr>
        <w:t>确认</w:t>
      </w:r>
      <w:r>
        <w:rPr>
          <w:rFonts w:hint="default" w:ascii="Times New Roman" w:hAnsi="Times New Roman" w:eastAsia="仿宋_GB2312" w:cs="Times New Roman"/>
          <w:b w:val="0"/>
          <w:bCs w:val="0"/>
          <w:snapToGrid/>
          <w:color w:val="auto"/>
          <w:spacing w:val="0"/>
          <w:kern w:val="2"/>
          <w:sz w:val="32"/>
          <w:szCs w:val="36"/>
          <w:highlight w:val="none"/>
          <w:lang w:eastAsia="zh-CN"/>
        </w:rPr>
        <w:t>。</w:t>
      </w:r>
    </w:p>
    <w:p w14:paraId="497BE959">
      <w:pPr>
        <w:keepNext w:val="0"/>
        <w:keepLines w:val="0"/>
        <w:pageBreakBefore w:val="0"/>
        <w:widowControl w:val="0"/>
        <w:kinsoku/>
        <w:overflowPunct/>
        <w:topLinePunct w:val="0"/>
        <w:autoSpaceDE/>
        <w:autoSpaceDN/>
        <w:bidi w:val="0"/>
        <w:adjustRightInd/>
        <w:snapToGrid/>
        <w:spacing w:before="0"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kern w:val="2"/>
          <w:sz w:val="32"/>
          <w:szCs w:val="36"/>
          <w:lang w:eastAsia="zh-CN"/>
        </w:rPr>
      </w:pPr>
      <w:r>
        <w:rPr>
          <w:rFonts w:hint="default" w:ascii="Times New Roman" w:hAnsi="Times New Roman" w:eastAsia="黑体" w:cs="Times New Roman"/>
          <w:b w:val="0"/>
          <w:bCs w:val="0"/>
          <w:snapToGrid/>
          <w:color w:val="auto"/>
          <w:spacing w:val="0"/>
          <w:kern w:val="2"/>
          <w:sz w:val="32"/>
          <w:szCs w:val="36"/>
          <w:lang w:eastAsia="zh-CN"/>
        </w:rPr>
        <w:t>第</w:t>
      </w:r>
      <w:r>
        <w:rPr>
          <w:rFonts w:hint="default" w:ascii="Times New Roman" w:hAnsi="Times New Roman" w:eastAsia="黑体" w:cs="Times New Roman"/>
          <w:b w:val="0"/>
          <w:bCs w:val="0"/>
          <w:snapToGrid/>
          <w:color w:val="auto"/>
          <w:spacing w:val="0"/>
          <w:kern w:val="2"/>
          <w:sz w:val="32"/>
          <w:szCs w:val="36"/>
          <w:lang w:val="en-US" w:eastAsia="zh-CN"/>
        </w:rPr>
        <w:t>二十一</w:t>
      </w:r>
      <w:r>
        <w:rPr>
          <w:rFonts w:hint="default" w:ascii="Times New Roman" w:hAnsi="Times New Roman" w:eastAsia="黑体" w:cs="Times New Roman"/>
          <w:b w:val="0"/>
          <w:bCs w:val="0"/>
          <w:snapToGrid/>
          <w:color w:val="auto"/>
          <w:spacing w:val="0"/>
          <w:kern w:val="2"/>
          <w:sz w:val="32"/>
          <w:szCs w:val="36"/>
          <w:lang w:eastAsia="zh-CN"/>
        </w:rPr>
        <w:t>条</w:t>
      </w:r>
      <w:r>
        <w:rPr>
          <w:rFonts w:hint="default" w:ascii="Times New Roman" w:hAnsi="Times New Roman" w:eastAsia="黑体" w:cs="Times New Roman"/>
          <w:b w:val="0"/>
          <w:bCs w:val="0"/>
          <w:snapToGrid/>
          <w:color w:val="auto"/>
          <w:spacing w:val="0"/>
          <w:kern w:val="2"/>
          <w:sz w:val="32"/>
          <w:szCs w:val="36"/>
          <w:lang w:val="en-US" w:eastAsia="zh-CN"/>
        </w:rPr>
        <w:t xml:space="preserve">  </w:t>
      </w:r>
      <w:r>
        <w:rPr>
          <w:rFonts w:hint="default" w:ascii="Times New Roman" w:hAnsi="Times New Roman" w:eastAsia="仿宋_GB2312" w:cs="Times New Roman"/>
          <w:b w:val="0"/>
          <w:bCs w:val="0"/>
          <w:snapToGrid/>
          <w:color w:val="auto"/>
          <w:spacing w:val="0"/>
          <w:kern w:val="2"/>
          <w:sz w:val="32"/>
          <w:szCs w:val="36"/>
          <w:lang w:eastAsia="zh-CN"/>
        </w:rPr>
        <w:t>省发改委</w:t>
      </w:r>
      <w:r>
        <w:rPr>
          <w:rFonts w:hint="default" w:ascii="Times New Roman" w:hAnsi="Times New Roman" w:eastAsia="仿宋_GB2312" w:cs="Times New Roman"/>
          <w:b w:val="0"/>
          <w:bCs w:val="0"/>
          <w:snapToGrid/>
          <w:color w:val="auto"/>
          <w:spacing w:val="0"/>
          <w:kern w:val="2"/>
          <w:sz w:val="32"/>
          <w:szCs w:val="36"/>
          <w:lang w:val="en-US" w:eastAsia="zh-CN"/>
        </w:rPr>
        <w:t>商</w:t>
      </w:r>
      <w:r>
        <w:rPr>
          <w:rFonts w:hint="default" w:ascii="Times New Roman" w:hAnsi="Times New Roman" w:eastAsia="仿宋_GB2312" w:cs="Times New Roman"/>
          <w:b w:val="0"/>
          <w:bCs w:val="0"/>
          <w:snapToGrid/>
          <w:color w:val="auto"/>
          <w:spacing w:val="0"/>
          <w:kern w:val="2"/>
          <w:sz w:val="32"/>
          <w:szCs w:val="36"/>
          <w:lang w:eastAsia="zh-CN"/>
        </w:rPr>
        <w:t>省财政厅、武汉海关、省税务局，发文公布调整、撤销和更名的企业技术中心名单。</w:t>
      </w:r>
    </w:p>
    <w:p w14:paraId="7010CBD4">
      <w:pPr>
        <w:keepNext w:val="0"/>
        <w:keepLines w:val="0"/>
        <w:pageBreakBefore w:val="0"/>
        <w:widowControl w:val="0"/>
        <w:kinsoku/>
        <w:wordWrap w:val="0"/>
        <w:overflowPunct/>
        <w:topLinePunct w:val="0"/>
        <w:autoSpaceDE/>
        <w:autoSpaceDN/>
        <w:bidi w:val="0"/>
        <w:adjustRightInd/>
        <w:snapToGrid/>
        <w:spacing w:before="0" w:beforeLines="100" w:after="0" w:afterLines="100" w:line="560" w:lineRule="exact"/>
        <w:ind w:left="0" w:leftChars="0" w:right="0" w:rightChars="0"/>
        <w:jc w:val="center"/>
        <w:textAlignment w:val="auto"/>
        <w:outlineLvl w:val="9"/>
        <w:rPr>
          <w:rFonts w:hint="default" w:ascii="Times New Roman" w:hAnsi="Times New Roman" w:eastAsia="黑体" w:cs="Times New Roman"/>
          <w:snapToGrid/>
          <w:color w:val="auto"/>
          <w:kern w:val="2"/>
          <w:sz w:val="32"/>
          <w:szCs w:val="36"/>
          <w:lang w:eastAsia="zh-CN"/>
        </w:rPr>
      </w:pPr>
      <w:r>
        <w:rPr>
          <w:rFonts w:hint="default" w:ascii="Times New Roman" w:hAnsi="Times New Roman" w:eastAsia="黑体" w:cs="Times New Roman"/>
          <w:b w:val="0"/>
          <w:bCs w:val="0"/>
          <w:snapToGrid/>
          <w:color w:val="auto"/>
          <w:spacing w:val="0"/>
          <w:kern w:val="2"/>
          <w:sz w:val="32"/>
          <w:szCs w:val="36"/>
          <w:lang w:eastAsia="zh-CN"/>
        </w:rPr>
        <w:t>第六章</w:t>
      </w:r>
      <w:r>
        <w:rPr>
          <w:rFonts w:hint="default" w:ascii="Times New Roman" w:hAnsi="Times New Roman" w:eastAsia="黑体" w:cs="Times New Roman"/>
          <w:snapToGrid/>
          <w:color w:val="auto"/>
          <w:spacing w:val="0"/>
          <w:kern w:val="2"/>
          <w:sz w:val="32"/>
          <w:szCs w:val="36"/>
          <w:lang w:val="en-US" w:eastAsia="zh-CN"/>
        </w:rPr>
        <w:t xml:space="preserve">  </w:t>
      </w:r>
      <w:r>
        <w:rPr>
          <w:rFonts w:hint="default" w:ascii="Times New Roman" w:hAnsi="Times New Roman" w:eastAsia="黑体" w:cs="Times New Roman"/>
          <w:b w:val="0"/>
          <w:bCs w:val="0"/>
          <w:snapToGrid/>
          <w:color w:val="auto"/>
          <w:spacing w:val="0"/>
          <w:kern w:val="2"/>
          <w:sz w:val="32"/>
          <w:szCs w:val="36"/>
          <w:lang w:eastAsia="zh-CN"/>
        </w:rPr>
        <w:t>附则</w:t>
      </w:r>
    </w:p>
    <w:p w14:paraId="5FB115DB">
      <w:pPr>
        <w:keepNext w:val="0"/>
        <w:keepLines w:val="0"/>
        <w:pageBreakBefore w:val="0"/>
        <w:widowControl w:val="0"/>
        <w:kinsoku/>
        <w:overflowPunct/>
        <w:topLinePunct w:val="0"/>
        <w:autoSpaceDE/>
        <w:autoSpaceDN/>
        <w:bidi w:val="0"/>
        <w:adjustRightInd/>
        <w:snapToGrid/>
        <w:spacing w:before="0"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kern w:val="2"/>
          <w:sz w:val="32"/>
          <w:szCs w:val="36"/>
          <w:lang w:eastAsia="zh-CN"/>
        </w:rPr>
      </w:pPr>
      <w:r>
        <w:rPr>
          <w:rFonts w:hint="default" w:ascii="Times New Roman" w:hAnsi="Times New Roman" w:eastAsia="黑体" w:cs="Times New Roman"/>
          <w:b w:val="0"/>
          <w:bCs w:val="0"/>
          <w:snapToGrid/>
          <w:color w:val="auto"/>
          <w:spacing w:val="0"/>
          <w:kern w:val="2"/>
          <w:sz w:val="32"/>
          <w:szCs w:val="36"/>
          <w:lang w:eastAsia="zh-CN"/>
        </w:rPr>
        <w:t>第二十</w:t>
      </w:r>
      <w:r>
        <w:rPr>
          <w:rFonts w:hint="default" w:ascii="Times New Roman" w:hAnsi="Times New Roman" w:eastAsia="黑体" w:cs="Times New Roman"/>
          <w:b w:val="0"/>
          <w:bCs w:val="0"/>
          <w:snapToGrid/>
          <w:color w:val="auto"/>
          <w:spacing w:val="0"/>
          <w:kern w:val="2"/>
          <w:sz w:val="32"/>
          <w:szCs w:val="36"/>
          <w:lang w:val="en-US" w:eastAsia="zh-CN"/>
        </w:rPr>
        <w:t>二</w:t>
      </w:r>
      <w:r>
        <w:rPr>
          <w:rFonts w:hint="default" w:ascii="Times New Roman" w:hAnsi="Times New Roman" w:eastAsia="黑体" w:cs="Times New Roman"/>
          <w:b w:val="0"/>
          <w:bCs w:val="0"/>
          <w:snapToGrid/>
          <w:color w:val="auto"/>
          <w:spacing w:val="0"/>
          <w:kern w:val="2"/>
          <w:sz w:val="32"/>
          <w:szCs w:val="36"/>
          <w:lang w:eastAsia="zh-CN"/>
        </w:rPr>
        <w:t>条</w:t>
      </w:r>
      <w:r>
        <w:rPr>
          <w:rFonts w:hint="default" w:ascii="Times New Roman" w:hAnsi="Times New Roman" w:eastAsia="黑体" w:cs="Times New Roman"/>
          <w:b w:val="0"/>
          <w:bCs w:val="0"/>
          <w:snapToGrid/>
          <w:color w:val="auto"/>
          <w:spacing w:val="0"/>
          <w:kern w:val="2"/>
          <w:sz w:val="32"/>
          <w:szCs w:val="36"/>
          <w:lang w:val="en-US" w:eastAsia="zh-CN"/>
        </w:rPr>
        <w:t xml:space="preserve">  </w:t>
      </w:r>
      <w:r>
        <w:rPr>
          <w:rFonts w:hint="default" w:ascii="Times New Roman" w:hAnsi="Times New Roman" w:eastAsia="仿宋_GB2312" w:cs="Times New Roman"/>
          <w:b w:val="0"/>
          <w:bCs w:val="0"/>
          <w:snapToGrid/>
          <w:color w:val="auto"/>
          <w:spacing w:val="0"/>
          <w:kern w:val="2"/>
          <w:sz w:val="32"/>
          <w:szCs w:val="36"/>
          <w:lang w:eastAsia="zh-CN"/>
        </w:rPr>
        <w:t>各地可参考本办法，结合本地实际，在</w:t>
      </w:r>
      <w:r>
        <w:rPr>
          <w:rFonts w:hint="default" w:ascii="Times New Roman" w:hAnsi="Times New Roman" w:eastAsia="仿宋_GB2312" w:cs="Times New Roman"/>
          <w:b w:val="0"/>
          <w:bCs w:val="0"/>
          <w:snapToGrid/>
          <w:color w:val="auto"/>
          <w:spacing w:val="0"/>
          <w:kern w:val="2"/>
          <w:sz w:val="32"/>
          <w:szCs w:val="36"/>
          <w:lang w:val="en-US" w:eastAsia="zh-CN"/>
        </w:rPr>
        <w:t>职责范围内依法</w:t>
      </w:r>
      <w:r>
        <w:rPr>
          <w:rFonts w:hint="default" w:ascii="Times New Roman" w:hAnsi="Times New Roman" w:eastAsia="仿宋_GB2312" w:cs="Times New Roman"/>
          <w:b w:val="0"/>
          <w:bCs w:val="0"/>
          <w:snapToGrid/>
          <w:color w:val="auto"/>
          <w:spacing w:val="0"/>
          <w:kern w:val="2"/>
          <w:sz w:val="32"/>
          <w:szCs w:val="36"/>
          <w:lang w:eastAsia="zh-CN"/>
        </w:rPr>
        <w:t>制定相应政策，支持企业技术中心建设。</w:t>
      </w:r>
    </w:p>
    <w:p w14:paraId="7BE40C41">
      <w:pPr>
        <w:keepNext w:val="0"/>
        <w:keepLines w:val="0"/>
        <w:pageBreakBefore w:val="0"/>
        <w:widowControl w:val="0"/>
        <w:kinsoku/>
        <w:overflowPunct/>
        <w:topLinePunct w:val="0"/>
        <w:autoSpaceDE/>
        <w:autoSpaceDN/>
        <w:bidi w:val="0"/>
        <w:adjustRightInd/>
        <w:snapToGrid/>
        <w:spacing w:before="0"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kern w:val="2"/>
          <w:sz w:val="32"/>
          <w:szCs w:val="36"/>
          <w:lang w:eastAsia="zh-CN"/>
        </w:rPr>
      </w:pPr>
      <w:r>
        <w:rPr>
          <w:rFonts w:hint="default" w:ascii="Times New Roman" w:hAnsi="Times New Roman" w:eastAsia="黑体" w:cs="Times New Roman"/>
          <w:b w:val="0"/>
          <w:bCs w:val="0"/>
          <w:snapToGrid/>
          <w:color w:val="auto"/>
          <w:spacing w:val="0"/>
          <w:kern w:val="2"/>
          <w:sz w:val="32"/>
          <w:szCs w:val="36"/>
          <w:lang w:eastAsia="zh-CN"/>
        </w:rPr>
        <w:t>第二十</w:t>
      </w:r>
      <w:r>
        <w:rPr>
          <w:rFonts w:hint="default" w:ascii="Times New Roman" w:hAnsi="Times New Roman" w:eastAsia="黑体" w:cs="Times New Roman"/>
          <w:b w:val="0"/>
          <w:bCs w:val="0"/>
          <w:snapToGrid/>
          <w:color w:val="auto"/>
          <w:spacing w:val="0"/>
          <w:kern w:val="2"/>
          <w:sz w:val="32"/>
          <w:szCs w:val="36"/>
          <w:lang w:val="en-US" w:eastAsia="zh-CN"/>
        </w:rPr>
        <w:t>三</w:t>
      </w:r>
      <w:r>
        <w:rPr>
          <w:rFonts w:hint="default" w:ascii="Times New Roman" w:hAnsi="Times New Roman" w:eastAsia="黑体" w:cs="Times New Roman"/>
          <w:b w:val="0"/>
          <w:bCs w:val="0"/>
          <w:snapToGrid/>
          <w:color w:val="auto"/>
          <w:spacing w:val="0"/>
          <w:kern w:val="2"/>
          <w:sz w:val="32"/>
          <w:szCs w:val="36"/>
          <w:lang w:eastAsia="zh-CN"/>
        </w:rPr>
        <w:t>条</w:t>
      </w:r>
      <w:r>
        <w:rPr>
          <w:rFonts w:hint="default" w:ascii="Times New Roman" w:hAnsi="Times New Roman" w:eastAsia="黑体" w:cs="Times New Roman"/>
          <w:b w:val="0"/>
          <w:bCs w:val="0"/>
          <w:snapToGrid/>
          <w:color w:val="auto"/>
          <w:spacing w:val="0"/>
          <w:kern w:val="2"/>
          <w:sz w:val="32"/>
          <w:szCs w:val="36"/>
          <w:lang w:val="en-US" w:eastAsia="zh-CN"/>
        </w:rPr>
        <w:t xml:space="preserve">  </w:t>
      </w:r>
      <w:r>
        <w:rPr>
          <w:rFonts w:hint="default" w:ascii="Times New Roman" w:hAnsi="Times New Roman" w:eastAsia="仿宋_GB2312" w:cs="Times New Roman"/>
          <w:b w:val="0"/>
          <w:bCs w:val="0"/>
          <w:snapToGrid/>
          <w:color w:val="auto"/>
          <w:spacing w:val="0"/>
          <w:kern w:val="2"/>
          <w:sz w:val="32"/>
          <w:szCs w:val="36"/>
          <w:lang w:eastAsia="zh-CN"/>
        </w:rPr>
        <w:t>依据《中华人民共和国政府信息公开条例》，企业技术中心</w:t>
      </w:r>
      <w:r>
        <w:rPr>
          <w:rFonts w:hint="default" w:ascii="Times New Roman" w:hAnsi="Times New Roman" w:eastAsia="仿宋_GB2312" w:cs="Times New Roman"/>
          <w:b w:val="0"/>
          <w:bCs w:val="0"/>
          <w:snapToGrid/>
          <w:color w:val="auto"/>
          <w:spacing w:val="0"/>
          <w:kern w:val="2"/>
          <w:sz w:val="32"/>
          <w:szCs w:val="36"/>
          <w:lang w:val="en-US" w:eastAsia="zh-CN"/>
        </w:rPr>
        <w:t>名单等</w:t>
      </w:r>
      <w:r>
        <w:rPr>
          <w:rFonts w:hint="default" w:ascii="Times New Roman" w:hAnsi="Times New Roman" w:eastAsia="仿宋_GB2312" w:cs="Times New Roman"/>
          <w:b w:val="0"/>
          <w:bCs w:val="0"/>
          <w:snapToGrid/>
          <w:color w:val="auto"/>
          <w:spacing w:val="0"/>
          <w:kern w:val="2"/>
          <w:sz w:val="32"/>
          <w:szCs w:val="36"/>
          <w:lang w:eastAsia="zh-CN"/>
        </w:rPr>
        <w:t>信息向社会公开。</w:t>
      </w:r>
    </w:p>
    <w:p w14:paraId="3CC6467E">
      <w:pPr>
        <w:keepNext w:val="0"/>
        <w:keepLines w:val="0"/>
        <w:pageBreakBefore w:val="0"/>
        <w:widowControl w:val="0"/>
        <w:kinsoku/>
        <w:overflowPunct/>
        <w:topLinePunct w:val="0"/>
        <w:autoSpaceDE/>
        <w:autoSpaceDN/>
        <w:bidi w:val="0"/>
        <w:adjustRightInd/>
        <w:snapToGrid/>
        <w:spacing w:before="0"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kern w:val="2"/>
          <w:sz w:val="32"/>
          <w:szCs w:val="36"/>
          <w:lang w:eastAsia="zh-CN"/>
        </w:rPr>
      </w:pPr>
      <w:r>
        <w:rPr>
          <w:rFonts w:hint="default" w:ascii="Times New Roman" w:hAnsi="Times New Roman" w:eastAsia="黑体" w:cs="Times New Roman"/>
          <w:b w:val="0"/>
          <w:bCs w:val="0"/>
          <w:snapToGrid/>
          <w:color w:val="auto"/>
          <w:spacing w:val="0"/>
          <w:kern w:val="2"/>
          <w:sz w:val="32"/>
          <w:szCs w:val="36"/>
          <w:lang w:eastAsia="zh-CN"/>
        </w:rPr>
        <w:t>第二十</w:t>
      </w:r>
      <w:r>
        <w:rPr>
          <w:rFonts w:hint="default" w:ascii="Times New Roman" w:hAnsi="Times New Roman" w:eastAsia="黑体" w:cs="Times New Roman"/>
          <w:b w:val="0"/>
          <w:bCs w:val="0"/>
          <w:snapToGrid/>
          <w:color w:val="auto"/>
          <w:spacing w:val="0"/>
          <w:kern w:val="2"/>
          <w:sz w:val="32"/>
          <w:szCs w:val="36"/>
          <w:lang w:val="en-US" w:eastAsia="zh-CN"/>
        </w:rPr>
        <w:t>四</w:t>
      </w:r>
      <w:r>
        <w:rPr>
          <w:rFonts w:hint="default" w:ascii="Times New Roman" w:hAnsi="Times New Roman" w:eastAsia="黑体" w:cs="Times New Roman"/>
          <w:b w:val="0"/>
          <w:bCs w:val="0"/>
          <w:snapToGrid/>
          <w:color w:val="auto"/>
          <w:spacing w:val="0"/>
          <w:kern w:val="2"/>
          <w:sz w:val="32"/>
          <w:szCs w:val="36"/>
          <w:lang w:eastAsia="zh-CN"/>
        </w:rPr>
        <w:t>条</w:t>
      </w:r>
      <w:r>
        <w:rPr>
          <w:rFonts w:hint="default" w:ascii="Times New Roman" w:hAnsi="Times New Roman" w:eastAsia="黑体" w:cs="Times New Roman"/>
          <w:b w:val="0"/>
          <w:bCs w:val="0"/>
          <w:snapToGrid/>
          <w:color w:val="auto"/>
          <w:spacing w:val="0"/>
          <w:kern w:val="2"/>
          <w:sz w:val="32"/>
          <w:szCs w:val="36"/>
          <w:lang w:val="en-US" w:eastAsia="zh-CN"/>
        </w:rPr>
        <w:t xml:space="preserve">  </w:t>
      </w:r>
      <w:r>
        <w:rPr>
          <w:rFonts w:hint="default" w:ascii="Times New Roman" w:hAnsi="Times New Roman" w:eastAsia="仿宋_GB2312" w:cs="Times New Roman"/>
          <w:b w:val="0"/>
          <w:bCs w:val="0"/>
          <w:snapToGrid/>
          <w:color w:val="auto"/>
          <w:spacing w:val="0"/>
          <w:kern w:val="2"/>
          <w:sz w:val="32"/>
          <w:szCs w:val="36"/>
          <w:lang w:eastAsia="zh-CN"/>
        </w:rPr>
        <w:t>本办法自发布之日起施行，</w:t>
      </w:r>
      <w:r>
        <w:rPr>
          <w:rFonts w:hint="eastAsia" w:ascii="Times New Roman" w:hAnsi="Times New Roman" w:eastAsia="仿宋_GB2312" w:cs="Times New Roman"/>
          <w:b w:val="0"/>
          <w:bCs w:val="0"/>
          <w:snapToGrid/>
          <w:color w:val="auto"/>
          <w:spacing w:val="0"/>
          <w:kern w:val="2"/>
          <w:sz w:val="32"/>
          <w:szCs w:val="36"/>
          <w:lang w:val="en-US" w:eastAsia="zh-CN"/>
        </w:rPr>
        <w:t>有效期5年。</w:t>
      </w:r>
      <w:r>
        <w:rPr>
          <w:rFonts w:hint="default" w:ascii="Times New Roman" w:hAnsi="Times New Roman" w:eastAsia="仿宋_GB2312" w:cs="Times New Roman"/>
          <w:b w:val="0"/>
          <w:bCs w:val="0"/>
          <w:snapToGrid/>
          <w:color w:val="auto"/>
          <w:spacing w:val="0"/>
          <w:kern w:val="2"/>
          <w:sz w:val="32"/>
          <w:szCs w:val="36"/>
          <w:lang w:eastAsia="zh-CN"/>
        </w:rPr>
        <w:t>《湖北省企业技术中心认定管理办法（2023年修订版）》（鄂发改</w:t>
      </w:r>
      <w:r>
        <w:rPr>
          <w:rFonts w:hint="default" w:ascii="Times New Roman" w:hAnsi="Times New Roman" w:eastAsia="仿宋_GB2312" w:cs="Times New Roman"/>
          <w:b w:val="0"/>
          <w:bCs w:val="0"/>
          <w:snapToGrid/>
          <w:color w:val="auto"/>
          <w:spacing w:val="0"/>
          <w:kern w:val="2"/>
          <w:sz w:val="32"/>
          <w:szCs w:val="36"/>
          <w:lang w:val="en-US" w:eastAsia="zh-CN"/>
        </w:rPr>
        <w:t>规</w:t>
      </w:r>
      <w:r>
        <w:rPr>
          <w:rFonts w:hint="default" w:ascii="Times New Roman" w:hAnsi="Times New Roman" w:eastAsia="仿宋_GB2312" w:cs="Times New Roman"/>
          <w:b w:val="0"/>
          <w:bCs w:val="0"/>
          <w:snapToGrid/>
          <w:color w:val="auto"/>
          <w:spacing w:val="0"/>
          <w:kern w:val="2"/>
          <w:sz w:val="32"/>
          <w:szCs w:val="36"/>
          <w:lang w:eastAsia="zh-CN"/>
        </w:rPr>
        <w:t>〔20</w:t>
      </w:r>
      <w:r>
        <w:rPr>
          <w:rFonts w:hint="default" w:ascii="Times New Roman" w:hAnsi="Times New Roman" w:eastAsia="仿宋_GB2312" w:cs="Times New Roman"/>
          <w:b w:val="0"/>
          <w:bCs w:val="0"/>
          <w:snapToGrid/>
          <w:color w:val="auto"/>
          <w:spacing w:val="0"/>
          <w:kern w:val="2"/>
          <w:sz w:val="32"/>
          <w:szCs w:val="36"/>
          <w:lang w:val="en-US" w:eastAsia="zh-CN"/>
        </w:rPr>
        <w:t>23</w:t>
      </w:r>
      <w:r>
        <w:rPr>
          <w:rFonts w:hint="default" w:ascii="Times New Roman" w:hAnsi="Times New Roman" w:eastAsia="仿宋_GB2312" w:cs="Times New Roman"/>
          <w:b w:val="0"/>
          <w:bCs w:val="0"/>
          <w:snapToGrid/>
          <w:color w:val="auto"/>
          <w:spacing w:val="0"/>
          <w:kern w:val="2"/>
          <w:sz w:val="32"/>
          <w:szCs w:val="36"/>
          <w:lang w:eastAsia="zh-CN"/>
        </w:rPr>
        <w:t>〕</w:t>
      </w:r>
      <w:r>
        <w:rPr>
          <w:rFonts w:hint="default" w:ascii="Times New Roman" w:hAnsi="Times New Roman" w:eastAsia="仿宋_GB2312" w:cs="Times New Roman"/>
          <w:b w:val="0"/>
          <w:bCs w:val="0"/>
          <w:snapToGrid/>
          <w:color w:val="auto"/>
          <w:spacing w:val="0"/>
          <w:kern w:val="2"/>
          <w:sz w:val="32"/>
          <w:szCs w:val="36"/>
          <w:lang w:val="en-US" w:eastAsia="zh-CN"/>
        </w:rPr>
        <w:t>2</w:t>
      </w:r>
      <w:r>
        <w:rPr>
          <w:rFonts w:hint="default" w:ascii="Times New Roman" w:hAnsi="Times New Roman" w:eastAsia="仿宋_GB2312" w:cs="Times New Roman"/>
          <w:b w:val="0"/>
          <w:bCs w:val="0"/>
          <w:snapToGrid/>
          <w:color w:val="auto"/>
          <w:spacing w:val="0"/>
          <w:kern w:val="2"/>
          <w:sz w:val="32"/>
          <w:szCs w:val="36"/>
          <w:lang w:eastAsia="zh-CN"/>
        </w:rPr>
        <w:t>号）同时废止。</w:t>
      </w:r>
    </w:p>
    <w:p w14:paraId="0B0E3891">
      <w:pPr>
        <w:keepNext w:val="0"/>
        <w:keepLines w:val="0"/>
        <w:pageBreakBefore w:val="0"/>
        <w:widowControl w:val="0"/>
        <w:kinsoku/>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b w:val="0"/>
          <w:bCs w:val="0"/>
          <w:snapToGrid/>
          <w:color w:val="auto"/>
          <w:spacing w:val="0"/>
          <w:kern w:val="2"/>
          <w:sz w:val="32"/>
          <w:szCs w:val="36"/>
          <w:lang w:eastAsia="zh-CN"/>
        </w:rPr>
      </w:pPr>
      <w:r>
        <w:rPr>
          <w:rFonts w:hint="default" w:ascii="Times New Roman" w:hAnsi="Times New Roman" w:eastAsia="黑体" w:cs="Times New Roman"/>
          <w:b w:val="0"/>
          <w:bCs w:val="0"/>
          <w:snapToGrid/>
          <w:color w:val="auto"/>
          <w:spacing w:val="0"/>
          <w:kern w:val="2"/>
          <w:sz w:val="32"/>
          <w:szCs w:val="36"/>
          <w:lang w:eastAsia="zh-CN"/>
        </w:rPr>
        <w:t>第二十</w:t>
      </w:r>
      <w:r>
        <w:rPr>
          <w:rFonts w:hint="default" w:ascii="Times New Roman" w:hAnsi="Times New Roman" w:eastAsia="黑体" w:cs="Times New Roman"/>
          <w:b w:val="0"/>
          <w:bCs w:val="0"/>
          <w:snapToGrid/>
          <w:color w:val="auto"/>
          <w:spacing w:val="0"/>
          <w:kern w:val="2"/>
          <w:sz w:val="32"/>
          <w:szCs w:val="36"/>
          <w:lang w:val="en-US" w:eastAsia="zh-CN"/>
        </w:rPr>
        <w:t>五</w:t>
      </w:r>
      <w:r>
        <w:rPr>
          <w:rFonts w:hint="default" w:ascii="Times New Roman" w:hAnsi="Times New Roman" w:eastAsia="黑体" w:cs="Times New Roman"/>
          <w:b w:val="0"/>
          <w:bCs w:val="0"/>
          <w:snapToGrid/>
          <w:color w:val="auto"/>
          <w:spacing w:val="0"/>
          <w:kern w:val="2"/>
          <w:sz w:val="32"/>
          <w:szCs w:val="36"/>
          <w:lang w:eastAsia="zh-CN"/>
        </w:rPr>
        <w:t>条</w:t>
      </w:r>
      <w:r>
        <w:rPr>
          <w:rFonts w:hint="default" w:ascii="Times New Roman" w:hAnsi="Times New Roman" w:eastAsia="黑体" w:cs="Times New Roman"/>
          <w:b w:val="0"/>
          <w:bCs w:val="0"/>
          <w:snapToGrid/>
          <w:color w:val="auto"/>
          <w:spacing w:val="0"/>
          <w:kern w:val="2"/>
          <w:sz w:val="32"/>
          <w:szCs w:val="36"/>
          <w:lang w:val="en-US" w:eastAsia="zh-CN"/>
        </w:rPr>
        <w:t xml:space="preserve">  </w:t>
      </w:r>
      <w:r>
        <w:rPr>
          <w:rFonts w:hint="default" w:ascii="Times New Roman" w:hAnsi="Times New Roman" w:eastAsia="仿宋_GB2312" w:cs="Times New Roman"/>
          <w:b w:val="0"/>
          <w:bCs w:val="0"/>
          <w:snapToGrid/>
          <w:color w:val="auto"/>
          <w:spacing w:val="0"/>
          <w:kern w:val="2"/>
          <w:sz w:val="32"/>
          <w:szCs w:val="36"/>
          <w:lang w:eastAsia="zh-CN"/>
        </w:rPr>
        <w:t>本办法由省发改委负责解释。</w:t>
      </w:r>
    </w:p>
    <w:p w14:paraId="45E6EA00">
      <w:pPr>
        <w:pStyle w:val="2"/>
        <w:rPr>
          <w:rFonts w:hint="default" w:ascii="Times New Roman" w:hAnsi="Times New Roman" w:eastAsia="仿宋_GB2312" w:cs="Times New Roman"/>
          <w:b w:val="0"/>
          <w:bCs w:val="0"/>
          <w:snapToGrid/>
          <w:color w:val="auto"/>
          <w:spacing w:val="0"/>
          <w:kern w:val="2"/>
          <w:sz w:val="32"/>
          <w:szCs w:val="36"/>
          <w:lang w:eastAsia="zh-CN"/>
        </w:rPr>
      </w:pPr>
    </w:p>
    <w:p w14:paraId="0B1E1F8F">
      <w:pPr>
        <w:pStyle w:val="2"/>
        <w:rPr>
          <w:rFonts w:hint="default" w:ascii="Times New Roman" w:hAnsi="Times New Roman" w:eastAsia="仿宋_GB2312" w:cs="Times New Roman"/>
          <w:b w:val="0"/>
          <w:bCs w:val="0"/>
          <w:snapToGrid/>
          <w:color w:val="auto"/>
          <w:spacing w:val="0"/>
          <w:kern w:val="2"/>
          <w:sz w:val="32"/>
          <w:szCs w:val="36"/>
          <w:lang w:eastAsia="zh-CN"/>
        </w:rPr>
      </w:pPr>
    </w:p>
    <w:p w14:paraId="54E59186">
      <w:pPr>
        <w:pStyle w:val="2"/>
        <w:rPr>
          <w:rFonts w:hint="default" w:ascii="Times New Roman" w:hAnsi="Times New Roman" w:eastAsia="仿宋_GB2312" w:cs="Times New Roman"/>
          <w:b w:val="0"/>
          <w:bCs w:val="0"/>
          <w:snapToGrid/>
          <w:color w:val="auto"/>
          <w:spacing w:val="0"/>
          <w:kern w:val="2"/>
          <w:sz w:val="32"/>
          <w:szCs w:val="36"/>
          <w:lang w:eastAsia="zh-CN"/>
        </w:rPr>
      </w:pPr>
    </w:p>
    <w:p w14:paraId="1F21B850">
      <w:pPr>
        <w:pStyle w:val="2"/>
        <w:rPr>
          <w:rFonts w:hint="default" w:ascii="Times New Roman" w:hAnsi="Times New Roman" w:eastAsia="仿宋_GB2312" w:cs="Times New Roman"/>
          <w:b w:val="0"/>
          <w:bCs w:val="0"/>
          <w:snapToGrid/>
          <w:color w:val="auto"/>
          <w:spacing w:val="0"/>
          <w:kern w:val="2"/>
          <w:sz w:val="32"/>
          <w:szCs w:val="36"/>
          <w:lang w:eastAsia="zh-CN"/>
        </w:rPr>
      </w:pPr>
    </w:p>
    <w:p w14:paraId="39608809">
      <w:pPr>
        <w:pStyle w:val="2"/>
        <w:rPr>
          <w:rFonts w:hint="default" w:ascii="Times New Roman" w:hAnsi="Times New Roman" w:eastAsia="仿宋_GB2312" w:cs="Times New Roman"/>
          <w:b w:val="0"/>
          <w:bCs w:val="0"/>
          <w:snapToGrid/>
          <w:color w:val="auto"/>
          <w:spacing w:val="0"/>
          <w:kern w:val="2"/>
          <w:sz w:val="32"/>
          <w:szCs w:val="36"/>
          <w:lang w:eastAsia="zh-CN"/>
        </w:rPr>
      </w:pPr>
    </w:p>
    <w:p w14:paraId="1DBB7B75">
      <w:pPr>
        <w:pStyle w:val="2"/>
        <w:rPr>
          <w:rFonts w:hint="default" w:ascii="Times New Roman" w:hAnsi="Times New Roman" w:eastAsia="仿宋_GB2312" w:cs="Times New Roman"/>
          <w:b w:val="0"/>
          <w:bCs w:val="0"/>
          <w:snapToGrid/>
          <w:color w:val="auto"/>
          <w:spacing w:val="0"/>
          <w:kern w:val="2"/>
          <w:sz w:val="32"/>
          <w:szCs w:val="36"/>
          <w:lang w:eastAsia="zh-CN"/>
        </w:rPr>
      </w:pPr>
    </w:p>
    <w:p w14:paraId="56B94466">
      <w:pPr>
        <w:keepNext w:val="0"/>
        <w:keepLines w:val="0"/>
        <w:pageBreakBefore w:val="0"/>
        <w:widowControl w:val="0"/>
        <w:suppressLineNumbers w:val="0"/>
        <w:kinsoku/>
        <w:wordWrap/>
        <w:overflowPunct/>
        <w:topLinePunct w:val="0"/>
        <w:autoSpaceDE/>
        <w:autoSpaceDN/>
        <w:bidi w:val="0"/>
        <w:adjustRightInd/>
        <w:snapToGrid/>
        <w:spacing w:line="500" w:lineRule="exact"/>
        <w:ind w:right="0" w:rightChars="0"/>
        <w:jc w:val="both"/>
        <w:textAlignment w:val="auto"/>
        <w:outlineLvl w:val="9"/>
        <w:rPr>
          <w:rFonts w:hint="default" w:ascii="Times New Roman" w:hAnsi="Times New Roman" w:eastAsia="仿宋_GB2312" w:cs="Times New Roman"/>
          <w:sz w:val="28"/>
          <w:szCs w:val="28"/>
          <w:lang w:val="en-US" w:eastAsia="zh-CN"/>
        </w:rPr>
        <w:sectPr>
          <w:footerReference r:id="rId5" w:type="default"/>
          <w:pgSz w:w="11910" w:h="16850"/>
          <w:pgMar w:top="2098" w:right="1531" w:bottom="1984" w:left="1531" w:header="0" w:footer="1474" w:gutter="0"/>
          <w:paperSrc/>
          <w:pgNumType w:fmt="numberInDash" w:start="13"/>
          <w:cols w:space="720" w:num="1"/>
          <w:rtlGutter w:val="0"/>
          <w:docGrid w:linePitch="0" w:charSpace="0"/>
        </w:sectPr>
      </w:pPr>
    </w:p>
    <w:tbl>
      <w:tblPr>
        <w:tblStyle w:val="9"/>
        <w:tblpPr w:leftFromText="181" w:rightFromText="181" w:vertAnchor="page" w:horzAnchor="page" w:tblpXSpec="center" w:tblpY="14169"/>
        <w:tblOverlap w:val="never"/>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530"/>
        <w:gridCol w:w="4531"/>
      </w:tblGrid>
      <w:tr w14:paraId="7B1C775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30" w:type="dxa"/>
            <w:tcBorders>
              <w:right w:val="nil"/>
            </w:tcBorders>
            <w:noWrap w:val="0"/>
            <w:vAlign w:val="center"/>
          </w:tcPr>
          <w:p w14:paraId="4516F604">
            <w:pPr>
              <w:keepNext w:val="0"/>
              <w:keepLines w:val="0"/>
              <w:pageBreakBefore w:val="0"/>
              <w:widowControl w:val="0"/>
              <w:suppressLineNumbers w:val="0"/>
              <w:kinsoku/>
              <w:wordWrap/>
              <w:overflowPunct/>
              <w:topLinePunct w:val="0"/>
              <w:autoSpaceDE/>
              <w:autoSpaceDN/>
              <w:bidi w:val="0"/>
              <w:adjustRightInd/>
              <w:snapToGrid/>
              <w:spacing w:line="500" w:lineRule="exact"/>
              <w:ind w:right="0" w:rightChars="0"/>
              <w:jc w:val="both"/>
              <w:textAlignment w:val="auto"/>
              <w:outlineLvl w:val="9"/>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湖北省发展和改革委员会</w:t>
            </w:r>
            <w:r>
              <w:rPr>
                <w:rFonts w:hint="default" w:ascii="Times New Roman" w:hAnsi="Times New Roman" w:eastAsia="仿宋_GB2312" w:cs="Times New Roman"/>
                <w:sz w:val="28"/>
                <w:szCs w:val="28"/>
                <w:lang w:eastAsia="zh-CN"/>
              </w:rPr>
              <w:t>办公室</w:t>
            </w:r>
          </w:p>
        </w:tc>
        <w:tc>
          <w:tcPr>
            <w:tcW w:w="4531" w:type="dxa"/>
            <w:tcBorders>
              <w:left w:val="nil"/>
            </w:tcBorders>
            <w:noWrap w:val="0"/>
            <w:vAlign w:val="center"/>
          </w:tcPr>
          <w:p w14:paraId="45680DF5">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both"/>
              <w:textAlignment w:val="auto"/>
              <w:outlineLvl w:val="9"/>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 xml:space="preserve">        </w:t>
            </w:r>
            <w:r>
              <w:rPr>
                <w:rFonts w:hint="eastAsia"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20</w:t>
            </w:r>
            <w:r>
              <w:rPr>
                <w:rFonts w:hint="default" w:ascii="Times New Roman" w:hAnsi="Times New Roman" w:eastAsia="仿宋_GB2312" w:cs="Times New Roman"/>
                <w:sz w:val="28"/>
                <w:szCs w:val="28"/>
                <w:lang w:val="en-US" w:eastAsia="zh-CN"/>
              </w:rPr>
              <w:t>26</w:t>
            </w:r>
            <w:r>
              <w:rPr>
                <w:rFonts w:hint="default" w:ascii="Times New Roman" w:hAnsi="Times New Roman" w:eastAsia="仿宋_GB2312" w:cs="Times New Roman"/>
                <w:sz w:val="28"/>
                <w:szCs w:val="28"/>
              </w:rPr>
              <w:t>年</w:t>
            </w:r>
            <w:r>
              <w:rPr>
                <w:rFonts w:hint="eastAsia" w:ascii="Times New Roman" w:hAnsi="Times New Roman" w:eastAsia="仿宋_GB2312" w:cs="Times New Roman"/>
                <w:sz w:val="28"/>
                <w:szCs w:val="28"/>
                <w:lang w:val="en-US" w:eastAsia="zh-CN"/>
              </w:rPr>
              <w:t>9</w:t>
            </w:r>
            <w:r>
              <w:rPr>
                <w:rFonts w:hint="default" w:ascii="Times New Roman" w:hAnsi="Times New Roman" w:eastAsia="仿宋_GB2312" w:cs="Times New Roman"/>
                <w:sz w:val="28"/>
                <w:szCs w:val="28"/>
              </w:rPr>
              <w:t>月</w:t>
            </w:r>
            <w:r>
              <w:rPr>
                <w:rFonts w:hint="eastAsia" w:ascii="Times New Roman" w:hAnsi="Times New Roman" w:eastAsia="仿宋_GB2312" w:cs="Times New Roman"/>
                <w:sz w:val="28"/>
                <w:szCs w:val="28"/>
                <w:lang w:val="en-US" w:eastAsia="zh-CN"/>
              </w:rPr>
              <w:t>21</w:t>
            </w:r>
            <w:r>
              <w:rPr>
                <w:rFonts w:hint="default" w:ascii="Times New Roman" w:hAnsi="Times New Roman" w:eastAsia="仿宋_GB2312" w:cs="Times New Roman"/>
                <w:sz w:val="28"/>
                <w:szCs w:val="28"/>
              </w:rPr>
              <w:t>日印发</w:t>
            </w:r>
            <w:r>
              <w:rPr>
                <w:rFonts w:hint="default" w:ascii="Times New Roman" w:hAnsi="Times New Roman" w:eastAsia="仿宋_GB2312" w:cs="Times New Roman"/>
                <w:sz w:val="28"/>
                <w:szCs w:val="28"/>
                <w:lang w:val="en-US" w:eastAsia="zh-CN"/>
              </w:rPr>
              <w:t xml:space="preserve"> </w:t>
            </w:r>
          </w:p>
        </w:tc>
      </w:tr>
    </w:tbl>
    <w:p w14:paraId="3A801C0E">
      <w:pPr>
        <w:pStyle w:val="2"/>
        <w:rPr>
          <w:rFonts w:hint="default" w:ascii="Times New Roman" w:hAnsi="Times New Roman" w:eastAsia="仿宋_GB2312" w:cs="Times New Roman"/>
          <w:b w:val="0"/>
          <w:bCs w:val="0"/>
          <w:snapToGrid/>
          <w:color w:val="auto"/>
          <w:spacing w:val="0"/>
          <w:kern w:val="2"/>
          <w:sz w:val="32"/>
          <w:szCs w:val="36"/>
          <w:lang w:val="en-US" w:eastAsia="zh-CN"/>
        </w:rPr>
      </w:pPr>
    </w:p>
    <w:sectPr>
      <w:footerReference r:id="rId6" w:type="default"/>
      <w:pgSz w:w="11910" w:h="16850"/>
      <w:pgMar w:top="2098" w:right="1531" w:bottom="1984" w:left="1531" w:header="0" w:footer="1474" w:gutter="0"/>
      <w:paperSrc/>
      <w:pgNumType w:fmt="numberInDash" w:start="13"/>
      <w:cols w:space="72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52998F1-7D8A-42FA-9544-6A238A515512}"/>
  </w:font>
  <w:font w:name="黑体">
    <w:panose1 w:val="02010609060101010101"/>
    <w:charset w:val="86"/>
    <w:family w:val="auto"/>
    <w:pitch w:val="default"/>
    <w:sig w:usb0="800002BF" w:usb1="38CF7CFA" w:usb2="00000016" w:usb3="00000000" w:csb0="00040001" w:csb1="00000000"/>
    <w:embedRegular r:id="rId2" w:fontKey="{C1E09167-37EB-43EA-9995-27F58074125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1" w:usb1="080E0000" w:usb2="00000000" w:usb3="00000000" w:csb0="00040000" w:csb1="00000000"/>
    <w:embedRegular r:id="rId3" w:fontKey="{2BD51999-C967-40DE-A09E-083E084EFD61}"/>
  </w:font>
  <w:font w:name="方正小标宋_GBK">
    <w:panose1 w:val="02000000000000000000"/>
    <w:charset w:val="86"/>
    <w:family w:val="auto"/>
    <w:pitch w:val="default"/>
    <w:sig w:usb0="A00002BF" w:usb1="38CF7CFA" w:usb2="00082016" w:usb3="00000000" w:csb0="00040001" w:csb1="00000000"/>
    <w:embedRegular r:id="rId4" w:fontKey="{FD90AA35-06D3-4CF9-9248-C5DF64D5D5E3}"/>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B10B7">
    <w:pPr>
      <w:spacing w:line="14" w:lineRule="auto"/>
      <w:rPr>
        <w:rFonts w:ascii="Arial"/>
        <w:sz w:val="2"/>
      </w:rPr>
    </w:pPr>
    <w:r>
      <w:rPr>
        <w:sz w:val="2"/>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228D8FB">
                          <w:pPr>
                            <w:snapToGrid w:val="0"/>
                            <w:rPr>
                              <w:rFonts w:hint="eastAsia" w:eastAsia="宋体"/>
                              <w:sz w:val="1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- 13 -</w:t>
                          </w:r>
                          <w:r>
                            <w:rPr>
                              <w:rFonts w:hint="eastAsia" w:ascii="宋体" w:hAnsi="宋体" w:eastAsia="宋体" w:cs="宋体"/>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1228D8FB">
                    <w:pPr>
                      <w:snapToGrid w:val="0"/>
                      <w:rPr>
                        <w:rFonts w:hint="eastAsia" w:eastAsia="宋体"/>
                        <w:sz w:val="1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- 13 -</w:t>
                    </w:r>
                    <w:r>
                      <w:rPr>
                        <w:rFonts w:hint="eastAsia" w:ascii="宋体" w:hAnsi="宋体" w:eastAsia="宋体" w:cs="宋体"/>
                        <w:sz w:val="28"/>
                        <w:szCs w:val="2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6F8B0">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500"/>
  <w:hyphenationZone w:val="36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A5333F"/>
    <w:rsid w:val="08B808C3"/>
    <w:rsid w:val="0B330D82"/>
    <w:rsid w:val="0BBC70ED"/>
    <w:rsid w:val="0E8A0CB9"/>
    <w:rsid w:val="1184417E"/>
    <w:rsid w:val="123227AE"/>
    <w:rsid w:val="18FF22A3"/>
    <w:rsid w:val="1B9E5DA3"/>
    <w:rsid w:val="1BEFEBEC"/>
    <w:rsid w:val="1DFF297D"/>
    <w:rsid w:val="1FFA3EFC"/>
    <w:rsid w:val="25292B82"/>
    <w:rsid w:val="27225ADA"/>
    <w:rsid w:val="295977AD"/>
    <w:rsid w:val="2C1348FE"/>
    <w:rsid w:val="2D7078B1"/>
    <w:rsid w:val="33740455"/>
    <w:rsid w:val="3A4E6C1C"/>
    <w:rsid w:val="3ACBFE2E"/>
    <w:rsid w:val="3BB70A8F"/>
    <w:rsid w:val="3DFFED80"/>
    <w:rsid w:val="45076D8A"/>
    <w:rsid w:val="455B1116"/>
    <w:rsid w:val="479573EA"/>
    <w:rsid w:val="4E3768ED"/>
    <w:rsid w:val="52D40A91"/>
    <w:rsid w:val="5563490C"/>
    <w:rsid w:val="55775644"/>
    <w:rsid w:val="55E41CD3"/>
    <w:rsid w:val="55F7EC9B"/>
    <w:rsid w:val="55FAA309"/>
    <w:rsid w:val="57FB365A"/>
    <w:rsid w:val="58547B68"/>
    <w:rsid w:val="58F0100B"/>
    <w:rsid w:val="5C69772C"/>
    <w:rsid w:val="5EF349DB"/>
    <w:rsid w:val="5F769E90"/>
    <w:rsid w:val="5FFD22A6"/>
    <w:rsid w:val="632E1135"/>
    <w:rsid w:val="63760681"/>
    <w:rsid w:val="65F91E78"/>
    <w:rsid w:val="6E91666F"/>
    <w:rsid w:val="6F7549CC"/>
    <w:rsid w:val="6FB554C2"/>
    <w:rsid w:val="70025A76"/>
    <w:rsid w:val="703F45D4"/>
    <w:rsid w:val="731A4E85"/>
    <w:rsid w:val="77731E29"/>
    <w:rsid w:val="7D5FCB1A"/>
    <w:rsid w:val="7DE91086"/>
    <w:rsid w:val="7EFF97F8"/>
    <w:rsid w:val="7F7784CB"/>
    <w:rsid w:val="7F9FC1F9"/>
    <w:rsid w:val="7FFB4A2C"/>
    <w:rsid w:val="7FFFA001"/>
    <w:rsid w:val="86651441"/>
    <w:rsid w:val="89FEE39E"/>
    <w:rsid w:val="8BA7A58A"/>
    <w:rsid w:val="9D7E1AF9"/>
    <w:rsid w:val="A5EBCF9E"/>
    <w:rsid w:val="A7DE3679"/>
    <w:rsid w:val="AFBE41EE"/>
    <w:rsid w:val="CD298DAB"/>
    <w:rsid w:val="D99EEEDF"/>
    <w:rsid w:val="DAFF4E5B"/>
    <w:rsid w:val="DBDF1CE5"/>
    <w:rsid w:val="DC5734FA"/>
    <w:rsid w:val="DCFFCAAB"/>
    <w:rsid w:val="DF5639F8"/>
    <w:rsid w:val="E3DF3E62"/>
    <w:rsid w:val="E57FDBC9"/>
    <w:rsid w:val="E5B52FD6"/>
    <w:rsid w:val="EF694463"/>
    <w:rsid w:val="F37797E2"/>
    <w:rsid w:val="F5E71636"/>
    <w:rsid w:val="F77FBCA4"/>
    <w:rsid w:val="F7E7F437"/>
    <w:rsid w:val="F7F2100A"/>
    <w:rsid w:val="F7F74F15"/>
    <w:rsid w:val="F97F2F4E"/>
    <w:rsid w:val="FADF618C"/>
    <w:rsid w:val="FDFEA2F3"/>
    <w:rsid w:val="FE67BDD4"/>
    <w:rsid w:val="FEBFBFF6"/>
    <w:rsid w:val="FEEF93C8"/>
    <w:rsid w:val="FF7EE233"/>
    <w:rsid w:val="FFDD1CB9"/>
    <w:rsid w:val="FFF0E01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0">
    <w:name w:val="Default Paragraph Font"/>
    <w:semiHidden/>
    <w:qFormat/>
    <w:uiPriority w:val="0"/>
  </w:style>
  <w:style w:type="table" w:default="1" w:styleId="9">
    <w:name w:val="Normal Table"/>
    <w:semiHidden/>
    <w:qFormat/>
    <w:uiPriority w:val="0"/>
    <w:tblPr>
      <w:tblStyle w:val="9"/>
      <w:tblCellMar>
        <w:top w:w="0" w:type="dxa"/>
        <w:left w:w="108" w:type="dxa"/>
        <w:bottom w:w="0" w:type="dxa"/>
        <w:right w:w="108" w:type="dxa"/>
      </w:tblCellMar>
    </w:tblPr>
  </w:style>
  <w:style w:type="paragraph" w:styleId="2">
    <w:name w:val="Body Text"/>
    <w:basedOn w:val="1"/>
    <w:next w:val="1"/>
    <w:semiHidden/>
    <w:qFormat/>
    <w:uiPriority w:val="0"/>
    <w:rPr>
      <w:rFonts w:ascii="宋体" w:hAnsi="宋体" w:eastAsia="宋体" w:cs="宋体"/>
      <w:sz w:val="83"/>
      <w:szCs w:val="83"/>
      <w:lang w:val="en-US" w:eastAsia="en-US" w:bidi="ar-SA"/>
    </w:r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8">
    <w:name w:val="Body Text First Indent 2"/>
    <w:basedOn w:val="2"/>
    <w:next w:val="1"/>
    <w:qFormat/>
    <w:uiPriority w:val="0"/>
    <w:pPr>
      <w:spacing w:after="120" w:afterLines="0"/>
      <w:ind w:left="420" w:leftChars="200" w:firstLine="420" w:firstLineChars="200"/>
    </w:pPr>
    <w:rPr>
      <w:rFonts w:ascii="Times New Roman" w:hAnsi="Times New Roman"/>
      <w:szCs w:val="20"/>
    </w:rPr>
  </w:style>
  <w:style w:type="table" w:customStyle="1" w:styleId="11">
    <w:name w:val="Table Normal"/>
    <w:unhideWhenUsed/>
    <w:qFormat/>
    <w:uiPriority w:val="0"/>
    <w:tblPr>
      <w:tblStyle w:val="9"/>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Pages>
  <Words>483</Words>
  <Characters>483</Characters>
  <Lines>0</Lines>
  <Paragraphs>0</Paragraphs>
  <TotalTime>0</TotalTime>
  <ScaleCrop>false</ScaleCrop>
  <LinksUpToDate>false</LinksUpToDate>
  <CharactersWithSpaces>492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2026-03-17T02:06:00Z</dcterms:created>
  <dc:creator>Administrator</dc:creator>
  <cp:lastModifiedBy>may</cp:lastModifiedBy>
  <cp:lastPrinted>2026-09-21T01:29:57Z</cp:lastPrinted>
  <dcterms:modified xsi:type="dcterms:W3CDTF">2026-10-19T08:39:15Z</dcterms:modified>
  <dc:title>附件2</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2026-03-11T10:06:37Z</vt:filetime>
  </property>
  <property fmtid="{D5CDD505-2E9C-101B-9397-08002B2CF9AE}" pid="4" name="UsrData">
    <vt:lpwstr>69b0ce2863149100201e308dwl</vt:lpwstr>
  </property>
  <property fmtid="{D5CDD505-2E9C-101B-9397-08002B2CF9AE}" pid="5" name="KSOTemplateDocerSaveRecord">
    <vt:lpwstr>eyJoZGlkIjoiNmU4MTRhNjliNDNiNjM3ZGY2YTE5YzAyMTY2MzJjNTUiLCJ1c2VySWQiOiIxMjE4OTg0NTY1In0=</vt:lpwstr>
  </property>
  <property fmtid="{D5CDD505-2E9C-101B-9397-08002B2CF9AE}" pid="6" name="KSOProductBuildVer">
    <vt:lpwstr>2052-12.1.0.28505</vt:lpwstr>
  </property>
  <property fmtid="{D5CDD505-2E9C-101B-9397-08002B2CF9AE}" pid="7" name="ICV">
    <vt:lpwstr>156E63265EF2487992D7BE73953BF68A_13</vt:lpwstr>
  </property>
</Properties>
</file>